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D7B" w:rsidRDefault="00A67D7B" w:rsidP="006F71E8">
      <w:pPr>
        <w:pStyle w:val="Nzev"/>
        <w:jc w:val="left"/>
        <w:rPr>
          <w:caps w:val="0"/>
          <w:sz w:val="24"/>
          <w:szCs w:val="24"/>
        </w:rPr>
      </w:pPr>
      <w:bookmarkStart w:id="0" w:name="_GoBack"/>
      <w:bookmarkEnd w:id="0"/>
    </w:p>
    <w:p w:rsidR="00A67D7B" w:rsidRDefault="00A67D7B" w:rsidP="006F71E8">
      <w:pPr>
        <w:pStyle w:val="Nzev"/>
        <w:jc w:val="left"/>
        <w:rPr>
          <w:caps w:val="0"/>
          <w:sz w:val="24"/>
          <w:szCs w:val="24"/>
        </w:rPr>
      </w:pPr>
    </w:p>
    <w:p w:rsidR="00EA55A0" w:rsidRDefault="00EA55A0" w:rsidP="006F71E8">
      <w:pPr>
        <w:pStyle w:val="Nzev"/>
        <w:rPr>
          <w:bCs/>
          <w:caps w:val="0"/>
          <w:szCs w:val="20"/>
        </w:rPr>
      </w:pPr>
      <w:r>
        <w:rPr>
          <w:bCs/>
          <w:caps w:val="0"/>
          <w:szCs w:val="20"/>
        </w:rPr>
        <w:t>Město Příbor</w:t>
      </w:r>
    </w:p>
    <w:p w:rsidR="00EA55A0" w:rsidRDefault="00EA55A0" w:rsidP="006F71E8">
      <w:pPr>
        <w:jc w:val="center"/>
        <w:rPr>
          <w:b/>
          <w:caps/>
          <w:sz w:val="32"/>
          <w:szCs w:val="32"/>
        </w:rPr>
      </w:pPr>
    </w:p>
    <w:p w:rsidR="00EA55A0" w:rsidRDefault="00EA55A0" w:rsidP="006F71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Obecně závazná vyhláška č. </w:t>
      </w:r>
      <w:r w:rsidR="001E7B11">
        <w:rPr>
          <w:b/>
          <w:sz w:val="32"/>
          <w:szCs w:val="32"/>
        </w:rPr>
        <w:t>4/</w:t>
      </w:r>
      <w:r>
        <w:rPr>
          <w:b/>
          <w:sz w:val="32"/>
          <w:szCs w:val="32"/>
        </w:rPr>
        <w:t>2015</w:t>
      </w:r>
    </w:p>
    <w:p w:rsidR="00EA55A0" w:rsidRDefault="00EA55A0" w:rsidP="006F71E8">
      <w:pPr>
        <w:rPr>
          <w:sz w:val="16"/>
          <w:szCs w:val="16"/>
        </w:rPr>
      </w:pPr>
    </w:p>
    <w:p w:rsidR="00EA55A0" w:rsidRDefault="00EA55A0" w:rsidP="006F71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 místním poplatku za užívání veřejného prostranství</w:t>
      </w:r>
    </w:p>
    <w:p w:rsidR="00EA55A0" w:rsidRDefault="00EA55A0" w:rsidP="006F71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 umístění dočasných staveb a zařízení sloužící pro poskytování prodeje a služeb a umístění zařízení cirkusů, lunaparků a jiných obdobných atrakcí</w:t>
      </w:r>
    </w:p>
    <w:p w:rsidR="00EA55A0" w:rsidRDefault="00EA55A0" w:rsidP="006F71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</w:t>
      </w:r>
    </w:p>
    <w:p w:rsidR="00EA55A0" w:rsidRDefault="00EA55A0" w:rsidP="006F71E8">
      <w:pPr>
        <w:jc w:val="both"/>
        <w:rPr>
          <w:sz w:val="24"/>
          <w:szCs w:val="24"/>
        </w:rPr>
      </w:pPr>
      <w:r>
        <w:rPr>
          <w:sz w:val="24"/>
          <w:szCs w:val="24"/>
        </w:rPr>
        <w:t>Zastupitelstv</w:t>
      </w:r>
      <w:r w:rsidR="00444EF1">
        <w:rPr>
          <w:sz w:val="24"/>
          <w:szCs w:val="24"/>
        </w:rPr>
        <w:t xml:space="preserve">o města Příbora se na svém 10. </w:t>
      </w:r>
      <w:r>
        <w:rPr>
          <w:sz w:val="24"/>
          <w:szCs w:val="24"/>
        </w:rPr>
        <w:t xml:space="preserve">zasedání dne </w:t>
      </w:r>
      <w:r w:rsidR="004347BA">
        <w:rPr>
          <w:sz w:val="24"/>
          <w:szCs w:val="24"/>
        </w:rPr>
        <w:t>0</w:t>
      </w:r>
      <w:r w:rsidR="00444EF1">
        <w:rPr>
          <w:sz w:val="24"/>
          <w:szCs w:val="24"/>
        </w:rPr>
        <w:t>5. 11. 2015 usneslo vydat</w:t>
      </w:r>
      <w:r>
        <w:rPr>
          <w:sz w:val="24"/>
          <w:szCs w:val="24"/>
        </w:rPr>
        <w:t xml:space="preserve"> na </w:t>
      </w:r>
      <w:r w:rsidR="00444EF1">
        <w:rPr>
          <w:sz w:val="24"/>
          <w:szCs w:val="24"/>
        </w:rPr>
        <w:t>základě ustanovení § 14 odst. 2</w:t>
      </w:r>
      <w:r>
        <w:rPr>
          <w:sz w:val="24"/>
          <w:szCs w:val="24"/>
        </w:rPr>
        <w:t xml:space="preserve"> zákona č. 565/1990 Sb., o místních poplatcích, ve znění pozdějších předpisů, a v souladu s ustanoveními § 10 písm. d) a § 84 odst. 2 písm. h) zákona č. 128/2000 Sb. o obcích (obecní zřízení),</w:t>
      </w:r>
      <w:r w:rsidR="00444EF1">
        <w:rPr>
          <w:sz w:val="24"/>
          <w:szCs w:val="24"/>
        </w:rPr>
        <w:t xml:space="preserve"> ve znění pozdějších předpisů, </w:t>
      </w:r>
      <w:r>
        <w:rPr>
          <w:sz w:val="24"/>
          <w:szCs w:val="24"/>
        </w:rPr>
        <w:t>tuto obecně závaznou vyhlášku (dále jen „vyhláška“):</w:t>
      </w:r>
    </w:p>
    <w:p w:rsidR="00EA55A0" w:rsidRDefault="00EA55A0" w:rsidP="006F71E8">
      <w:pPr>
        <w:jc w:val="both"/>
        <w:rPr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1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Úvodní ustanovení</w:t>
      </w:r>
    </w:p>
    <w:p w:rsidR="00EA55A0" w:rsidRDefault="00EA55A0" w:rsidP="006F71E8">
      <w:pPr>
        <w:rPr>
          <w:b/>
          <w:sz w:val="24"/>
          <w:szCs w:val="24"/>
        </w:rPr>
      </w:pPr>
    </w:p>
    <w:p w:rsidR="00EA55A0" w:rsidRDefault="00EA55A0" w:rsidP="006F71E8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Město Příbor touto vyhláškou zavádí místní poplatek za užívání veřejného prostranství (dále jen „poplatek“).</w:t>
      </w:r>
    </w:p>
    <w:p w:rsidR="00EA55A0" w:rsidRDefault="00EA55A0" w:rsidP="006F71E8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Řízení o poplatcích vykonává Městský úřad v Příboře (dále jen „ správce poplatku“).</w:t>
      </w:r>
    </w:p>
    <w:p w:rsidR="00EA55A0" w:rsidRDefault="00EA55A0" w:rsidP="006F71E8">
      <w:pPr>
        <w:rPr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poplatku a poplatník</w:t>
      </w:r>
    </w:p>
    <w:p w:rsidR="00EA55A0" w:rsidRDefault="00EA55A0" w:rsidP="006F71E8">
      <w:pPr>
        <w:rPr>
          <w:sz w:val="24"/>
          <w:szCs w:val="24"/>
        </w:rPr>
      </w:pPr>
    </w:p>
    <w:p w:rsidR="00EA55A0" w:rsidRDefault="00EA55A0" w:rsidP="006F71E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(1)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Předmětem poplatku je zvláštní užívání veřejného prostranství, kterým se rozumí:</w:t>
      </w:r>
    </w:p>
    <w:p w:rsidR="00EA55A0" w:rsidRDefault="00EA55A0" w:rsidP="006F71E8">
      <w:pPr>
        <w:jc w:val="both"/>
        <w:rPr>
          <w:sz w:val="24"/>
          <w:szCs w:val="24"/>
        </w:rPr>
      </w:pPr>
    </w:p>
    <w:p w:rsidR="00EA55A0" w:rsidRDefault="00EA55A0" w:rsidP="006F71E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umístění dočasných staveb a zařízení sloužící pro poskytování prodeje a služeb (dále jen </w:t>
      </w:r>
      <w:r w:rsidR="00393D45">
        <w:rPr>
          <w:sz w:val="24"/>
          <w:szCs w:val="24"/>
        </w:rPr>
        <w:t>„restaurační předzahrádky“</w:t>
      </w:r>
      <w:r w:rsidR="001E7B11">
        <w:rPr>
          <w:rStyle w:val="Znakapoznpodarou"/>
          <w:sz w:val="24"/>
          <w:szCs w:val="24"/>
        </w:rPr>
        <w:footnoteReference w:id="1"/>
      </w:r>
      <w:r w:rsidR="001E7B11">
        <w:rPr>
          <w:sz w:val="24"/>
          <w:szCs w:val="24"/>
        </w:rPr>
        <w:t xml:space="preserve"> </w:t>
      </w:r>
      <w:r w:rsidR="00393D45">
        <w:rPr>
          <w:sz w:val="24"/>
          <w:szCs w:val="24"/>
        </w:rPr>
        <w:t xml:space="preserve">) </w:t>
      </w:r>
    </w:p>
    <w:p w:rsidR="00EA55A0" w:rsidRDefault="00EA55A0" w:rsidP="006F71E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umístění zařízení cirkusů, lunaparků a jiných obdobných atrakcí.</w:t>
      </w:r>
    </w:p>
    <w:p w:rsidR="00EA55A0" w:rsidRDefault="00EA55A0" w:rsidP="00193B85">
      <w:pPr>
        <w:rPr>
          <w:sz w:val="24"/>
          <w:szCs w:val="24"/>
        </w:rPr>
      </w:pPr>
    </w:p>
    <w:p w:rsidR="00EA55A0" w:rsidRDefault="00EA55A0" w:rsidP="00193B85">
      <w:pPr>
        <w:jc w:val="both"/>
        <w:rPr>
          <w:sz w:val="24"/>
          <w:szCs w:val="24"/>
        </w:rPr>
      </w:pPr>
      <w:r w:rsidRPr="00193B85">
        <w:rPr>
          <w:b/>
          <w:sz w:val="24"/>
          <w:szCs w:val="24"/>
        </w:rPr>
        <w:t>(2)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Poplatníkem je fyzická nebo právnická osoba, která užívá veřejné prostranst</w:t>
      </w:r>
      <w:r w:rsidR="00393D45">
        <w:rPr>
          <w:sz w:val="24"/>
          <w:szCs w:val="24"/>
        </w:rPr>
        <w:t xml:space="preserve">ví </w:t>
      </w:r>
      <w:r>
        <w:rPr>
          <w:sz w:val="24"/>
          <w:szCs w:val="24"/>
        </w:rPr>
        <w:t xml:space="preserve">způsobem  </w:t>
      </w:r>
    </w:p>
    <w:p w:rsidR="00EA55A0" w:rsidRDefault="00EA55A0" w:rsidP="00193B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uvedeným v odst. 1.</w:t>
      </w:r>
    </w:p>
    <w:p w:rsidR="00EA55A0" w:rsidRDefault="00EA55A0" w:rsidP="00193B85">
      <w:pPr>
        <w:ind w:left="360"/>
        <w:jc w:val="center"/>
        <w:rPr>
          <w:b/>
          <w:sz w:val="24"/>
          <w:szCs w:val="24"/>
        </w:rPr>
      </w:pPr>
    </w:p>
    <w:p w:rsidR="00EA55A0" w:rsidRPr="00193B85" w:rsidRDefault="00EA55A0" w:rsidP="00193B85">
      <w:pPr>
        <w:rPr>
          <w:b/>
          <w:sz w:val="24"/>
          <w:szCs w:val="24"/>
        </w:rPr>
      </w:pPr>
    </w:p>
    <w:p w:rsidR="00EA55A0" w:rsidRDefault="00EA55A0" w:rsidP="006F71E8">
      <w:pPr>
        <w:rPr>
          <w:b/>
          <w:sz w:val="24"/>
          <w:szCs w:val="24"/>
        </w:rPr>
      </w:pPr>
    </w:p>
    <w:p w:rsidR="0089646F" w:rsidRDefault="0089646F" w:rsidP="006F71E8">
      <w:pPr>
        <w:jc w:val="center"/>
        <w:rPr>
          <w:b/>
          <w:sz w:val="24"/>
          <w:szCs w:val="24"/>
        </w:rPr>
      </w:pPr>
    </w:p>
    <w:p w:rsidR="0089646F" w:rsidRDefault="0089646F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3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Veřejná prostranství</w:t>
      </w:r>
    </w:p>
    <w:p w:rsidR="00EA55A0" w:rsidRDefault="00EA55A0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both"/>
        <w:rPr>
          <w:sz w:val="24"/>
          <w:szCs w:val="24"/>
        </w:rPr>
      </w:pPr>
      <w:r>
        <w:rPr>
          <w:sz w:val="24"/>
          <w:szCs w:val="24"/>
        </w:rPr>
        <w:t>Poplatek podle této vyhlášky se platí za užívání těchto veřejných prostranství:</w:t>
      </w:r>
    </w:p>
    <w:p w:rsidR="00EA55A0" w:rsidRDefault="00EA55A0" w:rsidP="006F71E8">
      <w:pPr>
        <w:rPr>
          <w:sz w:val="24"/>
          <w:szCs w:val="24"/>
        </w:rPr>
      </w:pPr>
    </w:p>
    <w:p w:rsidR="00EA55A0" w:rsidRDefault="00EA55A0" w:rsidP="006F71E8">
      <w:pPr>
        <w:numPr>
          <w:ilvl w:val="0"/>
          <w:numId w:val="3"/>
        </w:numPr>
        <w:tabs>
          <w:tab w:val="num" w:pos="72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pro účely umístění restaurační zahrádky</w:t>
      </w:r>
      <w:r w:rsidR="00393D45">
        <w:rPr>
          <w:b/>
          <w:sz w:val="24"/>
          <w:szCs w:val="24"/>
        </w:rPr>
        <w:t xml:space="preserve"> (příloha č.</w:t>
      </w:r>
      <w:r w:rsidR="004347BA">
        <w:rPr>
          <w:b/>
          <w:sz w:val="24"/>
          <w:szCs w:val="24"/>
        </w:rPr>
        <w:t xml:space="preserve"> </w:t>
      </w:r>
      <w:r w:rsidR="00393D45">
        <w:rPr>
          <w:b/>
          <w:sz w:val="24"/>
          <w:szCs w:val="24"/>
        </w:rPr>
        <w:t>1)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náměstí Sigmunda Freuda </w:t>
      </w:r>
      <w:r w:rsidR="00224C1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24C10">
        <w:rPr>
          <w:sz w:val="24"/>
          <w:szCs w:val="24"/>
        </w:rPr>
        <w:t xml:space="preserve">část </w:t>
      </w:r>
      <w:r>
        <w:rPr>
          <w:sz w:val="24"/>
          <w:szCs w:val="24"/>
        </w:rPr>
        <w:t xml:space="preserve">parc. č. </w:t>
      </w:r>
      <w:smartTag w:uri="urn:schemas-microsoft-com:office:smarttags" w:element="metricconverter">
        <w:smartTagPr>
          <w:attr w:name="ProductID" w:val="1458 a"/>
        </w:smartTagPr>
        <w:r>
          <w:rPr>
            <w:sz w:val="24"/>
            <w:szCs w:val="24"/>
          </w:rPr>
          <w:t>1458 a</w:t>
        </w:r>
      </w:smartTag>
      <w:r>
        <w:rPr>
          <w:sz w:val="24"/>
          <w:szCs w:val="24"/>
        </w:rPr>
        <w:t xml:space="preserve">  1459 k. ú. Příbor (obr. č. 1); ulice U Brány -  část parc. č. </w:t>
      </w:r>
      <w:smartTag w:uri="urn:schemas-microsoft-com:office:smarttags" w:element="metricconverter">
        <w:smartTagPr>
          <w:attr w:name="ProductID" w:val="295 a"/>
        </w:smartTagPr>
        <w:r>
          <w:rPr>
            <w:sz w:val="24"/>
            <w:szCs w:val="24"/>
          </w:rPr>
          <w:t>1446 a</w:t>
        </w:r>
      </w:smartTag>
      <w:r>
        <w:rPr>
          <w:sz w:val="24"/>
          <w:szCs w:val="24"/>
        </w:rPr>
        <w:t xml:space="preserve"> část parc. č. 1445 k. ú. Příbor (obr. č. 2); městský park část par. č. 1414/1 k. ú. Příbor (obr. č. 3) ; ulice Čs. Armády část parc. č. 708/1 k. ú. Příbor (obr. č. 4); ulice Místecká - část parc.</w:t>
      </w:r>
      <w:r w:rsidR="008E77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č. 283/1 k. ú. Klokočov u Příbor (obr. č. </w:t>
      </w:r>
      <w:r w:rsidR="001E7B11">
        <w:rPr>
          <w:sz w:val="24"/>
          <w:szCs w:val="24"/>
        </w:rPr>
        <w:t>5</w:t>
      </w:r>
      <w:r>
        <w:rPr>
          <w:sz w:val="24"/>
          <w:szCs w:val="24"/>
        </w:rPr>
        <w:t>);</w:t>
      </w:r>
    </w:p>
    <w:p w:rsidR="00EA55A0" w:rsidRDefault="00EA55A0" w:rsidP="006F71E8">
      <w:pPr>
        <w:ind w:left="360"/>
        <w:jc w:val="both"/>
        <w:rPr>
          <w:sz w:val="24"/>
          <w:szCs w:val="24"/>
        </w:rPr>
      </w:pPr>
    </w:p>
    <w:p w:rsidR="00393D45" w:rsidRDefault="00EA55A0" w:rsidP="001F6DE5">
      <w:pPr>
        <w:numPr>
          <w:ilvl w:val="0"/>
          <w:numId w:val="3"/>
        </w:numPr>
        <w:jc w:val="both"/>
        <w:rPr>
          <w:sz w:val="24"/>
          <w:szCs w:val="24"/>
        </w:rPr>
      </w:pPr>
      <w:r w:rsidRPr="00393D45">
        <w:rPr>
          <w:b/>
          <w:sz w:val="24"/>
          <w:szCs w:val="24"/>
        </w:rPr>
        <w:t>pro účely umístění zařízení cirkusů, lunaparků a jiných obdobných atrakcí</w:t>
      </w:r>
      <w:r w:rsidR="00393D45" w:rsidRPr="00393D45">
        <w:rPr>
          <w:b/>
          <w:sz w:val="24"/>
          <w:szCs w:val="24"/>
        </w:rPr>
        <w:t xml:space="preserve"> (příloha </w:t>
      </w:r>
      <w:r w:rsidR="00B90072">
        <w:rPr>
          <w:b/>
          <w:sz w:val="24"/>
          <w:szCs w:val="24"/>
        </w:rPr>
        <w:br/>
      </w:r>
      <w:r w:rsidR="00393D45" w:rsidRPr="00393D45">
        <w:rPr>
          <w:b/>
          <w:sz w:val="24"/>
          <w:szCs w:val="24"/>
        </w:rPr>
        <w:t>č. 2)</w:t>
      </w:r>
      <w:r w:rsidRPr="00393D45">
        <w:rPr>
          <w:b/>
          <w:sz w:val="24"/>
          <w:szCs w:val="24"/>
        </w:rPr>
        <w:t>:</w:t>
      </w:r>
      <w:r w:rsidRPr="00393D45">
        <w:rPr>
          <w:sz w:val="24"/>
          <w:szCs w:val="24"/>
        </w:rPr>
        <w:t xml:space="preserve"> plocha naproti vlakovému nádraží parc.</w:t>
      </w:r>
      <w:r w:rsidR="008E7729">
        <w:rPr>
          <w:sz w:val="24"/>
          <w:szCs w:val="24"/>
        </w:rPr>
        <w:t xml:space="preserve"> </w:t>
      </w:r>
      <w:r w:rsidRPr="00393D45">
        <w:rPr>
          <w:sz w:val="24"/>
          <w:szCs w:val="24"/>
        </w:rPr>
        <w:t>č. 296, část parc.</w:t>
      </w:r>
      <w:r w:rsidR="008E7729">
        <w:rPr>
          <w:sz w:val="24"/>
          <w:szCs w:val="24"/>
        </w:rPr>
        <w:t xml:space="preserve"> </w:t>
      </w:r>
      <w:r w:rsidRPr="00393D45">
        <w:rPr>
          <w:sz w:val="24"/>
          <w:szCs w:val="24"/>
        </w:rPr>
        <w:t xml:space="preserve">č. </w:t>
      </w:r>
      <w:smartTag w:uri="urn:schemas-microsoft-com:office:smarttags" w:element="metricconverter">
        <w:smartTagPr>
          <w:attr w:name="ProductID" w:val="295 a"/>
        </w:smartTagPr>
        <w:r w:rsidRPr="00393D45">
          <w:rPr>
            <w:sz w:val="24"/>
            <w:szCs w:val="24"/>
          </w:rPr>
          <w:t>295 a</w:t>
        </w:r>
      </w:smartTag>
      <w:r w:rsidRPr="00393D45">
        <w:rPr>
          <w:sz w:val="24"/>
          <w:szCs w:val="24"/>
        </w:rPr>
        <w:t xml:space="preserve"> 3287/9 k.</w:t>
      </w:r>
      <w:r w:rsidR="008E7729">
        <w:rPr>
          <w:sz w:val="24"/>
          <w:szCs w:val="24"/>
        </w:rPr>
        <w:t xml:space="preserve"> </w:t>
      </w:r>
      <w:r w:rsidRPr="00393D45">
        <w:rPr>
          <w:sz w:val="24"/>
          <w:szCs w:val="24"/>
        </w:rPr>
        <w:t>ú. Příbor</w:t>
      </w:r>
      <w:r w:rsidR="00393D45">
        <w:rPr>
          <w:sz w:val="24"/>
          <w:szCs w:val="24"/>
        </w:rPr>
        <w:t>.</w:t>
      </w:r>
    </w:p>
    <w:p w:rsidR="00EA55A0" w:rsidRPr="00393D45" w:rsidRDefault="00EA55A0" w:rsidP="00393D45">
      <w:pPr>
        <w:jc w:val="both"/>
        <w:rPr>
          <w:sz w:val="24"/>
          <w:szCs w:val="24"/>
        </w:rPr>
      </w:pPr>
      <w:r w:rsidRPr="00393D45">
        <w:rPr>
          <w:sz w:val="24"/>
          <w:szCs w:val="24"/>
        </w:rPr>
        <w:t xml:space="preserve"> </w:t>
      </w:r>
    </w:p>
    <w:p w:rsidR="00EA55A0" w:rsidRPr="00393D45" w:rsidRDefault="00EA55A0" w:rsidP="006F71E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Graficky jsou veřejná prostranství vyznačena v </w:t>
      </w:r>
      <w:r w:rsidRPr="00393D45">
        <w:rPr>
          <w:sz w:val="24"/>
          <w:szCs w:val="24"/>
        </w:rPr>
        <w:t>příloze č.</w:t>
      </w:r>
      <w:r w:rsidR="00444EF1">
        <w:rPr>
          <w:sz w:val="24"/>
          <w:szCs w:val="24"/>
        </w:rPr>
        <w:t xml:space="preserve"> </w:t>
      </w:r>
      <w:r w:rsidRPr="00393D45">
        <w:rPr>
          <w:sz w:val="24"/>
          <w:szCs w:val="24"/>
        </w:rPr>
        <w:t>1</w:t>
      </w:r>
      <w:r w:rsidR="00444EF1">
        <w:rPr>
          <w:sz w:val="24"/>
          <w:szCs w:val="24"/>
        </w:rPr>
        <w:t xml:space="preserve"> a v </w:t>
      </w:r>
      <w:r w:rsidR="004347BA">
        <w:rPr>
          <w:sz w:val="24"/>
          <w:szCs w:val="24"/>
        </w:rPr>
        <w:t>příloze č.</w:t>
      </w:r>
      <w:r w:rsidR="00444EF1">
        <w:rPr>
          <w:sz w:val="24"/>
          <w:szCs w:val="24"/>
        </w:rPr>
        <w:t xml:space="preserve"> </w:t>
      </w:r>
      <w:r w:rsidR="00393D45" w:rsidRPr="00393D45">
        <w:rPr>
          <w:sz w:val="24"/>
          <w:szCs w:val="24"/>
        </w:rPr>
        <w:t>2, které jsou nedílnými</w:t>
      </w:r>
      <w:r w:rsidR="00393D45">
        <w:rPr>
          <w:sz w:val="24"/>
          <w:szCs w:val="24"/>
        </w:rPr>
        <w:t xml:space="preserve"> </w:t>
      </w:r>
      <w:r w:rsidR="00393D45" w:rsidRPr="00393D45">
        <w:rPr>
          <w:sz w:val="24"/>
          <w:szCs w:val="24"/>
        </w:rPr>
        <w:t>přílohami této vyhlášky.</w:t>
      </w:r>
    </w:p>
    <w:p w:rsidR="00EA55A0" w:rsidRDefault="00EA55A0" w:rsidP="006F71E8">
      <w:pPr>
        <w:jc w:val="both"/>
        <w:rPr>
          <w:sz w:val="24"/>
          <w:szCs w:val="24"/>
        </w:rPr>
      </w:pPr>
    </w:p>
    <w:p w:rsidR="00393D45" w:rsidRDefault="00393D45" w:rsidP="006F71E8">
      <w:pPr>
        <w:ind w:left="360"/>
        <w:jc w:val="center"/>
        <w:rPr>
          <w:b/>
          <w:sz w:val="24"/>
          <w:szCs w:val="24"/>
        </w:rPr>
      </w:pPr>
    </w:p>
    <w:p w:rsidR="00EA55A0" w:rsidRDefault="00EA55A0" w:rsidP="00393D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:rsidR="00EA55A0" w:rsidRDefault="00EA55A0" w:rsidP="006F71E8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Vznik a zánik poplatkové povinnosti</w:t>
      </w:r>
    </w:p>
    <w:p w:rsidR="00EA55A0" w:rsidRDefault="00EA55A0" w:rsidP="006F71E8">
      <w:pPr>
        <w:ind w:left="360"/>
        <w:jc w:val="center"/>
        <w:rPr>
          <w:b/>
          <w:sz w:val="24"/>
          <w:szCs w:val="24"/>
        </w:rPr>
      </w:pPr>
    </w:p>
    <w:p w:rsidR="00EA55A0" w:rsidRDefault="00EA55A0" w:rsidP="006F71E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Poplatek se platí od prvého dne, kdy začalo užívání veřejného prostranství, a trvá až do dne, kdy toto užívání fakticky skončilo.</w:t>
      </w:r>
    </w:p>
    <w:p w:rsidR="00EA55A0" w:rsidRDefault="00EA55A0" w:rsidP="006F71E8">
      <w:pPr>
        <w:jc w:val="both"/>
        <w:rPr>
          <w:sz w:val="24"/>
          <w:szCs w:val="24"/>
        </w:rPr>
      </w:pPr>
    </w:p>
    <w:p w:rsidR="00393D45" w:rsidRDefault="00393D45" w:rsidP="00393D45">
      <w:pPr>
        <w:jc w:val="center"/>
        <w:rPr>
          <w:b/>
          <w:sz w:val="24"/>
          <w:szCs w:val="24"/>
        </w:rPr>
      </w:pPr>
    </w:p>
    <w:p w:rsidR="00393D45" w:rsidRDefault="00393D45" w:rsidP="00393D45">
      <w:pPr>
        <w:jc w:val="center"/>
        <w:rPr>
          <w:b/>
          <w:sz w:val="24"/>
          <w:szCs w:val="24"/>
        </w:rPr>
      </w:pPr>
    </w:p>
    <w:p w:rsidR="00EA55A0" w:rsidRDefault="00EA55A0" w:rsidP="00393D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Ohlašovací povinnost</w:t>
      </w:r>
    </w:p>
    <w:p w:rsidR="00EA55A0" w:rsidRDefault="00EA55A0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(1) </w:t>
      </w:r>
      <w:r>
        <w:rPr>
          <w:sz w:val="24"/>
          <w:szCs w:val="24"/>
        </w:rPr>
        <w:t xml:space="preserve">Poplatník je povinen ohlásit zvláštní užívání veřejného prostranství správci poplatku nejpozději 3 dny před zahájením užívání veřejného prostranství. V případě užívání veřejného prostranství po dobu kratší, než 15 dní, je povinen splnit ohlašovací povinnost nejpozději v den zahájení užívání veřejného prostranství. Pokud tento den připadne na sobotu, neděli nebo státem uznaný svátek, je poplatník povinen splnit ohlašovací povinnost nejblíže následující pracovní den. </w:t>
      </w:r>
    </w:p>
    <w:p w:rsidR="00EA55A0" w:rsidRDefault="00EA55A0" w:rsidP="006F71E8">
      <w:pPr>
        <w:ind w:left="360" w:firstLine="60"/>
        <w:jc w:val="both"/>
        <w:rPr>
          <w:sz w:val="24"/>
          <w:szCs w:val="24"/>
        </w:rPr>
      </w:pPr>
    </w:p>
    <w:p w:rsidR="00EA55A0" w:rsidRDefault="00EA55A0" w:rsidP="006F71E8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V ohlášení poplatník uvede:</w:t>
      </w:r>
    </w:p>
    <w:p w:rsidR="00EA55A0" w:rsidRDefault="00EA55A0" w:rsidP="006F71E8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jméno, popřípadě jména, a příjmení nebo název nebo obchodní firmu, obecný identifikátor, byl-li přidělen, místo pobytu nebo sídlo, místo podnikání, popřípadě další adresy pro doručování, právnická osoba uvede též osoby, které jsou jejím jménem oprávněny jednat v poplatkových věcech,</w:t>
      </w:r>
    </w:p>
    <w:p w:rsidR="00EA55A0" w:rsidRDefault="00EA55A0" w:rsidP="006F71E8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čísla všech svých účtů u poskytovatelů platebních služeb, včetně poskytovatelů těchto služeb v zahraničí, užívaných v souvislosti s podnikatelskou činností, v případě, že předmět poplatku souvisí s podnikatelskou činností poplatníka,</w:t>
      </w:r>
    </w:p>
    <w:p w:rsidR="00EA55A0" w:rsidRDefault="00EA55A0" w:rsidP="006F71E8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další údaje rozhodné pro stanovení výše poplatkové povinnosti, zejména předpokládanou dobu, způsob, místo a výměru užívání veřejného prostranství.</w:t>
      </w:r>
    </w:p>
    <w:p w:rsidR="00EA55A0" w:rsidRDefault="00EA55A0" w:rsidP="006F71E8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Poplatník, který nemá sídlo nebo bydliště na území členského státu Evropské unie, jiného smluvního státu Dohody o Evropském hospodářském prostoru nebo Švýcarské konfederace, uvede kromě údajů požadovaných v odstavci 2 adresu svého zmocněnce v tuzemsku pro doručování. </w:t>
      </w:r>
    </w:p>
    <w:p w:rsidR="00EA55A0" w:rsidRDefault="00EA55A0" w:rsidP="006F71E8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Dojde-li ke změně údajů uvedených v ohlášení, je poplatník nebo plátce povinen tuto změnu oznámit do 15 dnů ode dne, kdy nastala.</w:t>
      </w:r>
    </w:p>
    <w:p w:rsidR="00EA55A0" w:rsidRDefault="00EA55A0" w:rsidP="006F71E8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 ukončení užívání veřejného prostranství je poplatník povinen ohlásit skutečný stav údajů uvedených v odst. 2 písm. c) nejpozději v den ukončení.</w:t>
      </w:r>
    </w:p>
    <w:p w:rsidR="00EA55A0" w:rsidRDefault="00EA55A0" w:rsidP="006F71E8">
      <w:pPr>
        <w:jc w:val="both"/>
        <w:rPr>
          <w:sz w:val="24"/>
          <w:szCs w:val="24"/>
        </w:rPr>
      </w:pPr>
    </w:p>
    <w:p w:rsidR="00FB7A88" w:rsidRDefault="00FB7A88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6 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Sazba poplatku</w:t>
      </w:r>
    </w:p>
    <w:p w:rsidR="00EA55A0" w:rsidRDefault="00EA55A0" w:rsidP="006F71E8">
      <w:pPr>
        <w:jc w:val="center"/>
        <w:rPr>
          <w:b/>
        </w:rPr>
      </w:pPr>
    </w:p>
    <w:p w:rsidR="00EA55A0" w:rsidRDefault="00EA55A0" w:rsidP="006F71E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b/>
          <w:sz w:val="24"/>
          <w:szCs w:val="24"/>
        </w:rPr>
        <w:t>1</w:t>
      </w:r>
      <w:r>
        <w:rPr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Sazba poplatku činí za každý i započatý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a každý i započatý den:</w:t>
      </w:r>
    </w:p>
    <w:p w:rsidR="00EA55A0" w:rsidRDefault="00EA55A0" w:rsidP="006F71E8">
      <w:pPr>
        <w:rPr>
          <w:sz w:val="24"/>
          <w:szCs w:val="24"/>
        </w:rPr>
      </w:pPr>
    </w:p>
    <w:p w:rsidR="00EA55A0" w:rsidRPr="00393D45" w:rsidRDefault="00EA55A0" w:rsidP="00393D45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umístění restaurační zahrádky </w:t>
      </w:r>
      <w:r w:rsidR="00D03DA6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>1,00 Kč</w:t>
      </w:r>
    </w:p>
    <w:p w:rsidR="00EA55A0" w:rsidRDefault="00EA55A0" w:rsidP="006F71E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za umístění zařízení </w:t>
      </w:r>
      <w:r w:rsidR="008E7729">
        <w:rPr>
          <w:sz w:val="24"/>
          <w:szCs w:val="24"/>
        </w:rPr>
        <w:t xml:space="preserve">cirkusů, </w:t>
      </w:r>
      <w:r>
        <w:rPr>
          <w:sz w:val="24"/>
          <w:szCs w:val="24"/>
        </w:rPr>
        <w:t xml:space="preserve">lunaparků a jiných obdobných atrakcí </w:t>
      </w:r>
      <w:r w:rsidR="00D03DA6">
        <w:rPr>
          <w:sz w:val="24"/>
          <w:szCs w:val="24"/>
        </w:rPr>
        <w:t xml:space="preserve"> </w:t>
      </w:r>
      <w:r w:rsidR="008E77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1,00 Kč</w:t>
      </w:r>
    </w:p>
    <w:p w:rsidR="00EA55A0" w:rsidRDefault="008E7729" w:rsidP="006F71E8">
      <w:pPr>
        <w:rPr>
          <w:i/>
        </w:rPr>
      </w:pPr>
      <w:r>
        <w:rPr>
          <w:i/>
        </w:rPr>
        <w:t xml:space="preserve">       </w:t>
      </w:r>
      <w:r w:rsidR="00EA55A0">
        <w:rPr>
          <w:i/>
        </w:rPr>
        <w:t xml:space="preserve">       (do záboru veřejného prostranství u cirkusů se započte pouze plocha hlavního stanu)          </w:t>
      </w:r>
    </w:p>
    <w:p w:rsidR="00EA55A0" w:rsidRDefault="00EA55A0" w:rsidP="006F71E8">
      <w:pPr>
        <w:jc w:val="center"/>
        <w:rPr>
          <w:b/>
          <w:sz w:val="24"/>
          <w:szCs w:val="24"/>
        </w:rPr>
      </w:pPr>
    </w:p>
    <w:p w:rsidR="004347BA" w:rsidRDefault="004347BA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Splatnost poplatku</w:t>
      </w:r>
    </w:p>
    <w:p w:rsidR="00EA55A0" w:rsidRDefault="00EA55A0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(1)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Poplatek ve výši stanovené podle čl. 6 odst. 1  je splatný při užívání veřejného prostranství nejpozději v den zahájení užívání veřejného prostranství,</w:t>
      </w:r>
    </w:p>
    <w:p w:rsidR="00EA55A0" w:rsidRDefault="00EA55A0" w:rsidP="006F71E8">
      <w:pPr>
        <w:rPr>
          <w:sz w:val="24"/>
          <w:szCs w:val="24"/>
        </w:rPr>
      </w:pPr>
    </w:p>
    <w:p w:rsidR="00EA55A0" w:rsidRDefault="00EA55A0" w:rsidP="006F71E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(2)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Připadne-li lhůta splatnosti na sobotu, neděli nebo státem uznaný svátek, je dnem, </w:t>
      </w:r>
      <w:r w:rsidR="00B90072">
        <w:rPr>
          <w:sz w:val="24"/>
          <w:szCs w:val="24"/>
        </w:rPr>
        <w:br/>
      </w:r>
      <w:r>
        <w:rPr>
          <w:sz w:val="24"/>
          <w:szCs w:val="24"/>
        </w:rPr>
        <w:t xml:space="preserve">ve kterém je poplatník povinen svoji povinnost splnit, nejblíže následující pracovní den. </w:t>
      </w:r>
    </w:p>
    <w:p w:rsidR="00EA55A0" w:rsidRDefault="00EA55A0" w:rsidP="006F71E8">
      <w:pPr>
        <w:rPr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8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Osvobození a úlevy</w:t>
      </w:r>
    </w:p>
    <w:p w:rsidR="00EA55A0" w:rsidRDefault="00EA55A0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(1)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Poplatek se neplatí z akcí pořádaných na veřejném prostranství, jejíž výsledek je určen na charitativní a veřejně prospěšné účely.</w:t>
      </w:r>
    </w:p>
    <w:p w:rsidR="00EA55A0" w:rsidRDefault="00EA55A0" w:rsidP="006F71E8">
      <w:pPr>
        <w:pStyle w:val="Nadpis1"/>
      </w:pPr>
    </w:p>
    <w:p w:rsidR="00393D45" w:rsidRDefault="00393D45" w:rsidP="006F71E8">
      <w:pPr>
        <w:pStyle w:val="Nadpis1"/>
      </w:pPr>
    </w:p>
    <w:p w:rsidR="00393D45" w:rsidRDefault="00393D45" w:rsidP="006F71E8">
      <w:pPr>
        <w:pStyle w:val="Nadpis1"/>
      </w:pPr>
    </w:p>
    <w:p w:rsidR="00EA55A0" w:rsidRDefault="00EA55A0" w:rsidP="006F71E8">
      <w:pPr>
        <w:pStyle w:val="Nadpis1"/>
      </w:pPr>
      <w:r>
        <w:t>Článek 9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Navýšení poplatku</w:t>
      </w:r>
    </w:p>
    <w:p w:rsidR="00EA55A0" w:rsidRDefault="00EA55A0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(1) </w:t>
      </w:r>
      <w:r>
        <w:rPr>
          <w:sz w:val="24"/>
          <w:szCs w:val="24"/>
        </w:rPr>
        <w:t xml:space="preserve">Nebudou-li poplatky zaplaceny poplatníkem včas nebo ve správné výši, vyměří mu </w:t>
      </w:r>
      <w:r w:rsidR="00263F30">
        <w:rPr>
          <w:sz w:val="24"/>
          <w:szCs w:val="24"/>
        </w:rPr>
        <w:t xml:space="preserve">správce poplatku </w:t>
      </w:r>
      <w:r>
        <w:rPr>
          <w:sz w:val="24"/>
          <w:szCs w:val="24"/>
        </w:rPr>
        <w:t>poplatek platebním výměrem.</w:t>
      </w:r>
    </w:p>
    <w:p w:rsidR="00EA55A0" w:rsidRDefault="00EA55A0" w:rsidP="006F71E8">
      <w:pPr>
        <w:ind w:left="360"/>
        <w:rPr>
          <w:sz w:val="24"/>
          <w:szCs w:val="24"/>
        </w:rPr>
      </w:pPr>
    </w:p>
    <w:p w:rsidR="00EA55A0" w:rsidRDefault="00EA55A0" w:rsidP="006F71E8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(2) </w:t>
      </w:r>
      <w:r>
        <w:rPr>
          <w:sz w:val="24"/>
          <w:szCs w:val="24"/>
        </w:rPr>
        <w:t xml:space="preserve">Včas nezaplacené nebo neodvedené poplatky nebo část těchto poplatků může </w:t>
      </w:r>
      <w:r w:rsidR="00263F30">
        <w:rPr>
          <w:sz w:val="24"/>
          <w:szCs w:val="24"/>
        </w:rPr>
        <w:t>správce poplatku</w:t>
      </w:r>
      <w:r>
        <w:rPr>
          <w:sz w:val="24"/>
          <w:szCs w:val="24"/>
        </w:rPr>
        <w:t xml:space="preserve"> zvýšit až na trojnásobek, toto zvýšení je příslušenstvím poplatku. </w:t>
      </w:r>
    </w:p>
    <w:p w:rsidR="00EA55A0" w:rsidRDefault="00EA55A0" w:rsidP="006F71E8">
      <w:pPr>
        <w:rPr>
          <w:sz w:val="24"/>
          <w:szCs w:val="24"/>
          <w:vertAlign w:val="superscript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393D45" w:rsidRDefault="00393D45" w:rsidP="006F71E8">
      <w:pPr>
        <w:jc w:val="center"/>
        <w:rPr>
          <w:b/>
          <w:sz w:val="24"/>
          <w:szCs w:val="24"/>
        </w:rPr>
      </w:pPr>
    </w:p>
    <w:p w:rsidR="0089646F" w:rsidRDefault="0089646F" w:rsidP="006F71E8">
      <w:pPr>
        <w:jc w:val="center"/>
        <w:rPr>
          <w:b/>
          <w:sz w:val="24"/>
          <w:szCs w:val="24"/>
        </w:rPr>
      </w:pPr>
    </w:p>
    <w:p w:rsidR="0089646F" w:rsidRDefault="0089646F" w:rsidP="006F71E8">
      <w:pPr>
        <w:jc w:val="center"/>
        <w:rPr>
          <w:b/>
          <w:sz w:val="24"/>
          <w:szCs w:val="24"/>
        </w:rPr>
      </w:pPr>
    </w:p>
    <w:p w:rsidR="0089646F" w:rsidRDefault="0089646F" w:rsidP="006F71E8">
      <w:pPr>
        <w:jc w:val="center"/>
        <w:rPr>
          <w:b/>
          <w:sz w:val="24"/>
          <w:szCs w:val="24"/>
        </w:rPr>
      </w:pPr>
    </w:p>
    <w:p w:rsidR="0089646F" w:rsidRDefault="0089646F" w:rsidP="006F71E8">
      <w:pPr>
        <w:jc w:val="center"/>
        <w:rPr>
          <w:b/>
          <w:sz w:val="24"/>
          <w:szCs w:val="24"/>
        </w:rPr>
      </w:pPr>
    </w:p>
    <w:p w:rsidR="0089646F" w:rsidRDefault="0089646F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10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Zrušovací ustanovení</w:t>
      </w:r>
    </w:p>
    <w:p w:rsidR="00EA55A0" w:rsidRDefault="00EA55A0" w:rsidP="006F71E8">
      <w:pPr>
        <w:jc w:val="center"/>
        <w:rPr>
          <w:b/>
          <w:sz w:val="24"/>
          <w:szCs w:val="24"/>
        </w:rPr>
      </w:pPr>
    </w:p>
    <w:p w:rsidR="00D03DA6" w:rsidRPr="00444EF1" w:rsidRDefault="00EA55A0" w:rsidP="00444EF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Zrušuje se obecně závazná vyhláška č. 7/2010 o místním poplatku za užívání veřejného prostranství pro umístění dočasných staveb a zařízení sloužících pro poskytování prodeje </w:t>
      </w:r>
      <w:r w:rsidR="00B90072">
        <w:rPr>
          <w:sz w:val="24"/>
          <w:szCs w:val="24"/>
        </w:rPr>
        <w:br/>
      </w:r>
      <w:r>
        <w:rPr>
          <w:sz w:val="24"/>
          <w:szCs w:val="24"/>
        </w:rPr>
        <w:t>a služeb a umístění zařízení cirkusů, lunaparků a jiných obdob</w:t>
      </w:r>
      <w:r w:rsidR="00444EF1">
        <w:rPr>
          <w:sz w:val="24"/>
          <w:szCs w:val="24"/>
        </w:rPr>
        <w:t>ných atrakcí ze dne 02. 12.2010</w:t>
      </w:r>
    </w:p>
    <w:p w:rsidR="00D03DA6" w:rsidRDefault="00D03DA6" w:rsidP="006F71E8">
      <w:pPr>
        <w:jc w:val="center"/>
        <w:rPr>
          <w:b/>
          <w:sz w:val="24"/>
          <w:szCs w:val="24"/>
        </w:rPr>
      </w:pPr>
    </w:p>
    <w:p w:rsidR="00F47710" w:rsidRDefault="00F47710" w:rsidP="006F71E8">
      <w:pPr>
        <w:jc w:val="center"/>
        <w:rPr>
          <w:b/>
          <w:sz w:val="24"/>
          <w:szCs w:val="24"/>
        </w:rPr>
      </w:pPr>
    </w:p>
    <w:p w:rsidR="00F47710" w:rsidRDefault="00F47710" w:rsidP="006F71E8">
      <w:pPr>
        <w:jc w:val="center"/>
        <w:rPr>
          <w:b/>
          <w:sz w:val="24"/>
          <w:szCs w:val="24"/>
        </w:rPr>
      </w:pPr>
    </w:p>
    <w:p w:rsidR="00F47710" w:rsidRDefault="00F47710" w:rsidP="006F71E8">
      <w:pPr>
        <w:jc w:val="center"/>
        <w:rPr>
          <w:b/>
          <w:sz w:val="24"/>
          <w:szCs w:val="24"/>
        </w:rPr>
      </w:pPr>
    </w:p>
    <w:p w:rsidR="008E7729" w:rsidRDefault="008E7729" w:rsidP="006F71E8">
      <w:pPr>
        <w:jc w:val="center"/>
        <w:rPr>
          <w:b/>
          <w:sz w:val="24"/>
          <w:szCs w:val="24"/>
        </w:rPr>
      </w:pP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11</w:t>
      </w:r>
    </w:p>
    <w:p w:rsidR="00EA55A0" w:rsidRDefault="00EA55A0" w:rsidP="006F71E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Účinnost</w:t>
      </w:r>
    </w:p>
    <w:p w:rsidR="00EA55A0" w:rsidRDefault="00EA55A0" w:rsidP="006F71E8">
      <w:pPr>
        <w:jc w:val="center"/>
        <w:rPr>
          <w:sz w:val="24"/>
          <w:szCs w:val="24"/>
        </w:rPr>
      </w:pPr>
    </w:p>
    <w:p w:rsidR="004347BA" w:rsidRDefault="004347BA" w:rsidP="006F71E8">
      <w:pPr>
        <w:jc w:val="both"/>
        <w:rPr>
          <w:sz w:val="24"/>
          <w:szCs w:val="24"/>
        </w:rPr>
      </w:pPr>
    </w:p>
    <w:p w:rsidR="00EA55A0" w:rsidRDefault="00EA55A0" w:rsidP="006F71E8">
      <w:pPr>
        <w:jc w:val="both"/>
        <w:rPr>
          <w:sz w:val="24"/>
          <w:szCs w:val="24"/>
        </w:rPr>
      </w:pPr>
      <w:r>
        <w:rPr>
          <w:sz w:val="24"/>
          <w:szCs w:val="24"/>
        </w:rPr>
        <w:t>Tato vyhláška nabývá účinnosti dnem 01.01.2016</w:t>
      </w:r>
    </w:p>
    <w:p w:rsidR="00EA55A0" w:rsidRDefault="00EA55A0" w:rsidP="006F7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</w:t>
      </w:r>
    </w:p>
    <w:p w:rsidR="00EA55A0" w:rsidRDefault="00EA55A0" w:rsidP="006F71E8">
      <w:pPr>
        <w:rPr>
          <w:sz w:val="24"/>
          <w:szCs w:val="24"/>
        </w:rPr>
      </w:pPr>
    </w:p>
    <w:p w:rsidR="00C7233B" w:rsidRDefault="00C7233B" w:rsidP="006F71E8">
      <w:pPr>
        <w:rPr>
          <w:sz w:val="24"/>
          <w:szCs w:val="24"/>
        </w:rPr>
      </w:pPr>
    </w:p>
    <w:p w:rsidR="00C7233B" w:rsidRDefault="00C7233B" w:rsidP="006F71E8">
      <w:pPr>
        <w:rPr>
          <w:sz w:val="24"/>
          <w:szCs w:val="24"/>
        </w:rPr>
      </w:pPr>
    </w:p>
    <w:p w:rsidR="00C7233B" w:rsidRDefault="00C7233B" w:rsidP="006F71E8">
      <w:pPr>
        <w:rPr>
          <w:sz w:val="24"/>
          <w:szCs w:val="24"/>
        </w:rPr>
      </w:pPr>
    </w:p>
    <w:p w:rsidR="00C7233B" w:rsidRDefault="00C7233B" w:rsidP="006F71E8">
      <w:pPr>
        <w:rPr>
          <w:sz w:val="24"/>
          <w:szCs w:val="24"/>
        </w:rPr>
      </w:pPr>
    </w:p>
    <w:p w:rsidR="00C7233B" w:rsidRDefault="00C7233B" w:rsidP="006F71E8">
      <w:pPr>
        <w:rPr>
          <w:sz w:val="24"/>
          <w:szCs w:val="24"/>
        </w:rPr>
      </w:pPr>
    </w:p>
    <w:p w:rsidR="00C7233B" w:rsidRDefault="00C7233B" w:rsidP="006F71E8">
      <w:pPr>
        <w:rPr>
          <w:sz w:val="24"/>
          <w:szCs w:val="24"/>
        </w:rPr>
      </w:pPr>
    </w:p>
    <w:p w:rsidR="00C7233B" w:rsidRDefault="00C7233B" w:rsidP="006F71E8">
      <w:pPr>
        <w:rPr>
          <w:sz w:val="24"/>
          <w:szCs w:val="24"/>
        </w:rPr>
      </w:pPr>
    </w:p>
    <w:p w:rsidR="00EA55A0" w:rsidRDefault="00EA55A0" w:rsidP="006F71E8">
      <w:pPr>
        <w:rPr>
          <w:sz w:val="24"/>
          <w:szCs w:val="24"/>
        </w:rPr>
      </w:pPr>
      <w:r>
        <w:rPr>
          <w:sz w:val="24"/>
          <w:szCs w:val="24"/>
        </w:rPr>
        <w:t>…………....…….…..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………………………</w:t>
      </w:r>
    </w:p>
    <w:p w:rsidR="00EA55A0" w:rsidRDefault="00EA55A0" w:rsidP="00D063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Ing. Bohuslav Majer, v.r.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Ing. Dana</w:t>
      </w:r>
      <w:r w:rsidR="004347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Forišková, Ph.D., v.r.   </w:t>
      </w:r>
    </w:p>
    <w:p w:rsidR="00EA55A0" w:rsidRPr="00D063D6" w:rsidRDefault="00EA55A0" w:rsidP="00D063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starosta                                                                                     místostarostka </w:t>
      </w:r>
    </w:p>
    <w:p w:rsidR="00EA55A0" w:rsidRDefault="00EA55A0" w:rsidP="006F71E8">
      <w:pPr>
        <w:rPr>
          <w:b/>
          <w:sz w:val="24"/>
          <w:szCs w:val="24"/>
        </w:rPr>
      </w:pPr>
    </w:p>
    <w:p w:rsidR="00EA55A0" w:rsidRDefault="00EA55A0" w:rsidP="006F71E8">
      <w:pPr>
        <w:rPr>
          <w:b/>
          <w:sz w:val="24"/>
          <w:szCs w:val="24"/>
        </w:rPr>
      </w:pPr>
    </w:p>
    <w:p w:rsidR="00EA55A0" w:rsidRDefault="00EA55A0" w:rsidP="006F71E8">
      <w:pPr>
        <w:rPr>
          <w:b/>
          <w:sz w:val="24"/>
          <w:szCs w:val="24"/>
        </w:rPr>
      </w:pPr>
    </w:p>
    <w:p w:rsidR="00EA55A0" w:rsidRDefault="00EA55A0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393D45" w:rsidRDefault="00393D45" w:rsidP="006F71E8">
      <w:pPr>
        <w:rPr>
          <w:b/>
          <w:sz w:val="24"/>
          <w:szCs w:val="24"/>
        </w:rPr>
      </w:pPr>
    </w:p>
    <w:p w:rsidR="0089646F" w:rsidRDefault="0089646F" w:rsidP="00D03DA6">
      <w:pPr>
        <w:rPr>
          <w:b/>
          <w:sz w:val="24"/>
          <w:szCs w:val="24"/>
        </w:rPr>
      </w:pPr>
    </w:p>
    <w:p w:rsidR="00D03DA6" w:rsidRPr="008E7729" w:rsidRDefault="00D03DA6" w:rsidP="00D03DA6">
      <w:r w:rsidRPr="008E7729">
        <w:t>Vyvěšeno na úřední desce dne:</w:t>
      </w:r>
    </w:p>
    <w:p w:rsidR="00393D45" w:rsidRPr="008E7729" w:rsidRDefault="00444EF1" w:rsidP="006F71E8">
      <w:r w:rsidRPr="008E7729">
        <w:t>Sejmuto z úřední desky dne:</w:t>
      </w:r>
    </w:p>
    <w:p w:rsidR="00393D45" w:rsidRDefault="00393D45" w:rsidP="006F71E8">
      <w:pPr>
        <w:rPr>
          <w:b/>
          <w:sz w:val="24"/>
          <w:szCs w:val="24"/>
        </w:rPr>
      </w:pPr>
    </w:p>
    <w:p w:rsidR="008E7729" w:rsidRDefault="008E7729" w:rsidP="006F71E8">
      <w:pPr>
        <w:rPr>
          <w:b/>
          <w:sz w:val="24"/>
          <w:szCs w:val="24"/>
        </w:rPr>
      </w:pPr>
    </w:p>
    <w:p w:rsidR="00EA55A0" w:rsidRDefault="00EA55A0" w:rsidP="006F71E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Příloha č. 1 - OZV č.</w:t>
      </w:r>
      <w:r w:rsidR="00D03DA6">
        <w:rPr>
          <w:b/>
          <w:sz w:val="24"/>
          <w:szCs w:val="24"/>
        </w:rPr>
        <w:t xml:space="preserve">  </w:t>
      </w:r>
      <w:r w:rsidR="00775AB8">
        <w:rPr>
          <w:b/>
          <w:sz w:val="24"/>
          <w:szCs w:val="24"/>
        </w:rPr>
        <w:t>4</w:t>
      </w:r>
      <w:r w:rsidR="00D03DA6">
        <w:rPr>
          <w:b/>
          <w:sz w:val="24"/>
          <w:szCs w:val="24"/>
        </w:rPr>
        <w:t>/2015</w:t>
      </w:r>
    </w:p>
    <w:p w:rsidR="00EA55A0" w:rsidRDefault="00EA55A0" w:rsidP="006F71E8">
      <w:pPr>
        <w:jc w:val="both"/>
        <w:rPr>
          <w:sz w:val="24"/>
          <w:szCs w:val="24"/>
        </w:rPr>
      </w:pPr>
      <w:r>
        <w:rPr>
          <w:sz w:val="24"/>
          <w:szCs w:val="24"/>
        </w:rPr>
        <w:t>Veřejná prostranství pro umístění restauračních zahrádek</w:t>
      </w:r>
    </w:p>
    <w:p w:rsidR="00EA55A0" w:rsidRDefault="00EA55A0" w:rsidP="006F71E8">
      <w:pPr>
        <w:rPr>
          <w:sz w:val="24"/>
          <w:szCs w:val="24"/>
        </w:rPr>
      </w:pPr>
    </w:p>
    <w:p w:rsidR="00EA55A0" w:rsidRPr="00D03DA6" w:rsidRDefault="00EA55A0" w:rsidP="006F71E8">
      <w:pPr>
        <w:rPr>
          <w:b/>
        </w:rPr>
      </w:pPr>
      <w:r w:rsidRPr="00D03DA6">
        <w:rPr>
          <w:b/>
        </w:rPr>
        <w:t>Obr. č.</w:t>
      </w:r>
      <w:r w:rsidR="00D03DA6">
        <w:rPr>
          <w:b/>
        </w:rPr>
        <w:t xml:space="preserve"> </w:t>
      </w:r>
      <w:r w:rsidRPr="00D03DA6">
        <w:rPr>
          <w:b/>
        </w:rPr>
        <w:t>1</w:t>
      </w:r>
    </w:p>
    <w:p w:rsidR="00EA55A0" w:rsidRDefault="00E32681" w:rsidP="006F71E8">
      <w:r>
        <w:rPr>
          <w:noProof/>
        </w:rPr>
        <w:drawing>
          <wp:inline distT="0" distB="0" distL="0" distR="0">
            <wp:extent cx="5667375" cy="33718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A0" w:rsidRDefault="00EA55A0" w:rsidP="006F71E8"/>
    <w:p w:rsidR="00444EF1" w:rsidRDefault="00444EF1" w:rsidP="006F71E8">
      <w:pPr>
        <w:rPr>
          <w:b/>
        </w:rPr>
      </w:pPr>
    </w:p>
    <w:p w:rsidR="00EA55A0" w:rsidRPr="00D03DA6" w:rsidRDefault="00EA55A0" w:rsidP="006F71E8">
      <w:pPr>
        <w:rPr>
          <w:b/>
        </w:rPr>
      </w:pPr>
      <w:r w:rsidRPr="00D03DA6">
        <w:rPr>
          <w:b/>
        </w:rPr>
        <w:t>Obr.</w:t>
      </w:r>
      <w:r w:rsidR="00D03DA6">
        <w:rPr>
          <w:b/>
        </w:rPr>
        <w:t xml:space="preserve"> </w:t>
      </w:r>
      <w:r w:rsidRPr="00D03DA6">
        <w:rPr>
          <w:b/>
        </w:rPr>
        <w:t>č.</w:t>
      </w:r>
      <w:r w:rsidR="00D03DA6">
        <w:rPr>
          <w:b/>
        </w:rPr>
        <w:t xml:space="preserve"> </w:t>
      </w:r>
      <w:r w:rsidRPr="00D03DA6">
        <w:rPr>
          <w:b/>
        </w:rPr>
        <w:t>2</w:t>
      </w:r>
    </w:p>
    <w:p w:rsidR="00EA55A0" w:rsidRDefault="00E32681" w:rsidP="006F71E8">
      <w:r>
        <w:rPr>
          <w:noProof/>
        </w:rPr>
        <w:drawing>
          <wp:inline distT="0" distB="0" distL="0" distR="0">
            <wp:extent cx="5733415" cy="406708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04" cy="40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A0" w:rsidRDefault="00EA55A0" w:rsidP="006F71E8"/>
    <w:p w:rsidR="008E7729" w:rsidRDefault="008E7729" w:rsidP="006F71E8">
      <w:pPr>
        <w:rPr>
          <w:b/>
        </w:rPr>
      </w:pPr>
    </w:p>
    <w:p w:rsidR="00EA55A0" w:rsidRPr="00D03DA6" w:rsidRDefault="00EA55A0" w:rsidP="006F71E8">
      <w:pPr>
        <w:rPr>
          <w:b/>
        </w:rPr>
      </w:pPr>
      <w:r w:rsidRPr="00D03DA6">
        <w:rPr>
          <w:b/>
        </w:rPr>
        <w:lastRenderedPageBreak/>
        <w:t>Obr. č. 3</w:t>
      </w:r>
    </w:p>
    <w:p w:rsidR="00EA55A0" w:rsidRDefault="00EA55A0" w:rsidP="006F71E8"/>
    <w:p w:rsidR="00EA55A0" w:rsidRDefault="00E32681" w:rsidP="006F71E8">
      <w:r>
        <w:rPr>
          <w:noProof/>
        </w:rPr>
        <w:drawing>
          <wp:inline distT="0" distB="0" distL="0" distR="0">
            <wp:extent cx="5667375" cy="33718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A0" w:rsidRDefault="00EA55A0" w:rsidP="006F71E8"/>
    <w:p w:rsidR="00EA55A0" w:rsidRDefault="00EA55A0" w:rsidP="006F71E8"/>
    <w:p w:rsidR="00444EF1" w:rsidRDefault="00444EF1" w:rsidP="006F71E8">
      <w:pPr>
        <w:rPr>
          <w:b/>
        </w:rPr>
      </w:pPr>
    </w:p>
    <w:p w:rsidR="00444EF1" w:rsidRDefault="00444EF1" w:rsidP="006F71E8">
      <w:pPr>
        <w:rPr>
          <w:b/>
        </w:rPr>
      </w:pPr>
    </w:p>
    <w:p w:rsidR="00EA55A0" w:rsidRPr="00D03DA6" w:rsidRDefault="00EA55A0" w:rsidP="006F71E8">
      <w:pPr>
        <w:rPr>
          <w:b/>
        </w:rPr>
      </w:pPr>
      <w:r w:rsidRPr="00D03DA6">
        <w:rPr>
          <w:b/>
        </w:rPr>
        <w:t>Obr.</w:t>
      </w:r>
      <w:r w:rsidR="00D03DA6">
        <w:rPr>
          <w:b/>
        </w:rPr>
        <w:t xml:space="preserve"> </w:t>
      </w:r>
      <w:r w:rsidRPr="00D03DA6">
        <w:rPr>
          <w:b/>
        </w:rPr>
        <w:t>č. 4</w:t>
      </w:r>
    </w:p>
    <w:p w:rsidR="00EA55A0" w:rsidRDefault="00EA55A0" w:rsidP="006F71E8"/>
    <w:p w:rsidR="00EA55A0" w:rsidRDefault="00E32681" w:rsidP="006F71E8">
      <w:r>
        <w:rPr>
          <w:noProof/>
        </w:rPr>
        <w:drawing>
          <wp:inline distT="0" distB="0" distL="0" distR="0">
            <wp:extent cx="5667375" cy="33718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A0" w:rsidRDefault="00EA55A0" w:rsidP="006F71E8"/>
    <w:p w:rsidR="00EA55A0" w:rsidRDefault="00EA55A0" w:rsidP="006F71E8"/>
    <w:p w:rsidR="00EA55A0" w:rsidRPr="00D03DA6" w:rsidRDefault="00EA55A0" w:rsidP="006F71E8">
      <w:pPr>
        <w:rPr>
          <w:b/>
        </w:rPr>
      </w:pPr>
      <w:r>
        <w:br w:type="page"/>
      </w:r>
      <w:r w:rsidRPr="00D03DA6">
        <w:rPr>
          <w:b/>
        </w:rPr>
        <w:lastRenderedPageBreak/>
        <w:t>Obr.</w:t>
      </w:r>
      <w:r w:rsidR="00D03DA6">
        <w:rPr>
          <w:b/>
        </w:rPr>
        <w:t xml:space="preserve">  </w:t>
      </w:r>
      <w:r w:rsidRPr="00D03DA6">
        <w:rPr>
          <w:b/>
        </w:rPr>
        <w:t>č. 5</w:t>
      </w:r>
    </w:p>
    <w:p w:rsidR="00EA55A0" w:rsidRPr="00D03DA6" w:rsidRDefault="00EA55A0" w:rsidP="006F71E8">
      <w:pPr>
        <w:rPr>
          <w:b/>
        </w:rPr>
      </w:pPr>
    </w:p>
    <w:p w:rsidR="00EA55A0" w:rsidRDefault="00E32681" w:rsidP="006F71E8">
      <w:r>
        <w:rPr>
          <w:noProof/>
        </w:rPr>
        <w:drawing>
          <wp:inline distT="0" distB="0" distL="0" distR="0">
            <wp:extent cx="5667375" cy="33718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A6" w:rsidRDefault="00EA55A0">
      <w:r>
        <w:br w:type="page"/>
      </w:r>
    </w:p>
    <w:p w:rsidR="00D03DA6" w:rsidRDefault="00D03DA6"/>
    <w:p w:rsidR="00D03DA6" w:rsidRDefault="00D03DA6">
      <w:r>
        <w:rPr>
          <w:b/>
          <w:sz w:val="24"/>
          <w:szCs w:val="24"/>
        </w:rPr>
        <w:t>Příloha č. 2 - OZV č.     /2015</w:t>
      </w:r>
    </w:p>
    <w:p w:rsidR="00D03DA6" w:rsidRDefault="00D03DA6"/>
    <w:p w:rsidR="00D03DA6" w:rsidRDefault="00444EF1">
      <w:r>
        <w:t>Veřejné prostranství pro umístění zařízení cirkusů, lunaparků a jiných obdobných atrakcí</w:t>
      </w:r>
    </w:p>
    <w:p w:rsidR="00D03DA6" w:rsidRDefault="00D03DA6"/>
    <w:p w:rsidR="00EA55A0" w:rsidRDefault="00E32681">
      <w:r>
        <w:rPr>
          <w:noProof/>
        </w:rPr>
        <w:drawing>
          <wp:inline distT="0" distB="0" distL="0" distR="0">
            <wp:extent cx="5667375" cy="33718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5A0" w:rsidSect="00D46B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DC1" w:rsidRDefault="00573DC1" w:rsidP="00FB7A88">
      <w:r>
        <w:separator/>
      </w:r>
    </w:p>
  </w:endnote>
  <w:endnote w:type="continuationSeparator" w:id="0">
    <w:p w:rsidR="00573DC1" w:rsidRDefault="00573DC1" w:rsidP="00FB7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88" w:rsidRDefault="00FB7A8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8253760"/>
      <w:docPartObj>
        <w:docPartGallery w:val="Page Numbers (Bottom of Page)"/>
        <w:docPartUnique/>
      </w:docPartObj>
    </w:sdtPr>
    <w:sdtEndPr/>
    <w:sdtContent>
      <w:p w:rsidR="00FB7A88" w:rsidRDefault="00FB7A88" w:rsidP="00FB7A8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59A">
          <w:rPr>
            <w:noProof/>
          </w:rPr>
          <w:t>1</w:t>
        </w:r>
        <w:r>
          <w:fldChar w:fldCharType="end"/>
        </w:r>
      </w:p>
    </w:sdtContent>
  </w:sdt>
  <w:p w:rsidR="00FB7A88" w:rsidRDefault="00FB7A8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88" w:rsidRDefault="00FB7A8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DC1" w:rsidRDefault="00573DC1" w:rsidP="00FB7A88">
      <w:r>
        <w:separator/>
      </w:r>
    </w:p>
  </w:footnote>
  <w:footnote w:type="continuationSeparator" w:id="0">
    <w:p w:rsidR="00573DC1" w:rsidRDefault="00573DC1" w:rsidP="00FB7A88">
      <w:r>
        <w:continuationSeparator/>
      </w:r>
    </w:p>
  </w:footnote>
  <w:footnote w:id="1">
    <w:p w:rsidR="001E7B11" w:rsidRDefault="001E7B11" w:rsidP="00B90072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Restaurační předzahrádka je vymezený prostor, mimo provozovnu určenou k prodeji nebo poskytování služeb kolaudačním rozhodnutím podle zvláštního zákona, které je vybaveno podle zvláštních právních předpisů, a na kterém je uskutečňován prodej v rámci živnosti „hostinská činnost“, „řeznictví a uzenářství“, „mlékárenství“ </w:t>
      </w:r>
      <w:r w:rsidR="00B90072">
        <w:br/>
      </w:r>
      <w:r>
        <w:t xml:space="preserve">a „pekařství, cukrářství“. Restaurační </w:t>
      </w:r>
      <w:r w:rsidR="0089646F">
        <w:t>předzahrádka musí s touto provozovnou funkčně i svým umístěním souviset a musí mít stejného provozovatele.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88" w:rsidRDefault="00FB7A8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88" w:rsidRDefault="00FB7A8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88" w:rsidRDefault="00FB7A8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342D1"/>
    <w:multiLevelType w:val="hybridMultilevel"/>
    <w:tmpl w:val="3042A5E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37B6FAF"/>
    <w:multiLevelType w:val="hybridMultilevel"/>
    <w:tmpl w:val="F2E25782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64C114CD"/>
    <w:multiLevelType w:val="hybridMultilevel"/>
    <w:tmpl w:val="704CAD96"/>
    <w:lvl w:ilvl="0" w:tplc="F2ECE4C4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cs="Times New Roman"/>
      </w:rPr>
    </w:lvl>
    <w:lvl w:ilvl="1" w:tplc="FF586F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AA76984"/>
    <w:multiLevelType w:val="hybridMultilevel"/>
    <w:tmpl w:val="BB98673A"/>
    <w:lvl w:ilvl="0" w:tplc="931C1F58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cs="Times New Roman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6B240B5C"/>
    <w:multiLevelType w:val="hybridMultilevel"/>
    <w:tmpl w:val="B972F4FE"/>
    <w:lvl w:ilvl="0" w:tplc="7E8A03A8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3304D77"/>
    <w:multiLevelType w:val="hybridMultilevel"/>
    <w:tmpl w:val="3626A9A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1E8"/>
    <w:rsid w:val="000C661B"/>
    <w:rsid w:val="00193B85"/>
    <w:rsid w:val="001E7B11"/>
    <w:rsid w:val="00224C10"/>
    <w:rsid w:val="00263F30"/>
    <w:rsid w:val="002876A1"/>
    <w:rsid w:val="00345E88"/>
    <w:rsid w:val="00393D45"/>
    <w:rsid w:val="00414BCA"/>
    <w:rsid w:val="004347BA"/>
    <w:rsid w:val="00436546"/>
    <w:rsid w:val="00444EF1"/>
    <w:rsid w:val="004577DF"/>
    <w:rsid w:val="0046564B"/>
    <w:rsid w:val="004C706B"/>
    <w:rsid w:val="0053417D"/>
    <w:rsid w:val="005437FB"/>
    <w:rsid w:val="00573DC1"/>
    <w:rsid w:val="0059488E"/>
    <w:rsid w:val="005B7D34"/>
    <w:rsid w:val="00617848"/>
    <w:rsid w:val="006D359A"/>
    <w:rsid w:val="006F71E8"/>
    <w:rsid w:val="00771684"/>
    <w:rsid w:val="00775AB8"/>
    <w:rsid w:val="00775E1D"/>
    <w:rsid w:val="007B1B35"/>
    <w:rsid w:val="007B46FF"/>
    <w:rsid w:val="007C0485"/>
    <w:rsid w:val="008251AE"/>
    <w:rsid w:val="00881DFC"/>
    <w:rsid w:val="0089646F"/>
    <w:rsid w:val="008E7729"/>
    <w:rsid w:val="00901CD0"/>
    <w:rsid w:val="009767C4"/>
    <w:rsid w:val="009854DF"/>
    <w:rsid w:val="009B7D32"/>
    <w:rsid w:val="00A67D7B"/>
    <w:rsid w:val="00B04334"/>
    <w:rsid w:val="00B87ADD"/>
    <w:rsid w:val="00B90072"/>
    <w:rsid w:val="00C7233B"/>
    <w:rsid w:val="00CB7FF9"/>
    <w:rsid w:val="00CC31A5"/>
    <w:rsid w:val="00D03DA6"/>
    <w:rsid w:val="00D063D6"/>
    <w:rsid w:val="00D46B61"/>
    <w:rsid w:val="00D75DBF"/>
    <w:rsid w:val="00DF6A38"/>
    <w:rsid w:val="00E32681"/>
    <w:rsid w:val="00E72918"/>
    <w:rsid w:val="00EA55A0"/>
    <w:rsid w:val="00EC5E9C"/>
    <w:rsid w:val="00F4254F"/>
    <w:rsid w:val="00F47710"/>
    <w:rsid w:val="00F63C04"/>
    <w:rsid w:val="00F83CA9"/>
    <w:rsid w:val="00F8561D"/>
    <w:rsid w:val="00FA31F4"/>
    <w:rsid w:val="00FB7A88"/>
    <w:rsid w:val="00FD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565DD57F-4D5D-4759-BF66-FB8D0128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71E8"/>
    <w:rPr>
      <w:rFonts w:ascii="Times New Roman" w:eastAsia="Times New Roman" w:hAnsi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6F71E8"/>
    <w:pPr>
      <w:keepNext/>
      <w:jc w:val="center"/>
      <w:outlineLvl w:val="0"/>
    </w:pPr>
    <w:rPr>
      <w:b/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A67D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F71E8"/>
    <w:rPr>
      <w:rFonts w:ascii="Times New Roman" w:hAnsi="Times New Roman" w:cs="Times New Roman"/>
      <w:b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rsid w:val="006F71E8"/>
    <w:pPr>
      <w:jc w:val="center"/>
    </w:pPr>
    <w:rPr>
      <w:b/>
      <w:caps/>
      <w:sz w:val="40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6F71E8"/>
    <w:rPr>
      <w:rFonts w:ascii="Times New Roman" w:hAnsi="Times New Roman" w:cs="Times New Roman"/>
      <w:b/>
      <w:caps/>
      <w:sz w:val="32"/>
      <w:szCs w:val="32"/>
      <w:lang w:eastAsia="cs-CZ"/>
    </w:rPr>
  </w:style>
  <w:style w:type="paragraph" w:styleId="Rozloendokumentu">
    <w:name w:val="Document Map"/>
    <w:basedOn w:val="Normln"/>
    <w:link w:val="RozloendokumentuChar"/>
    <w:uiPriority w:val="99"/>
    <w:semiHidden/>
    <w:rsid w:val="00F4254F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imes New Roman" w:hAnsi="Times New Roman" w:cs="Times New Roman"/>
      <w:sz w:val="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4C1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C10"/>
    <w:rPr>
      <w:rFonts w:ascii="Segoe UI" w:eastAsia="Times New Roman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B7A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7A88"/>
    <w:rPr>
      <w:rFonts w:ascii="Times New Roman" w:eastAsia="Times New Roman" w:hAnsi="Times New Roman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FB7A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7A88"/>
    <w:rPr>
      <w:rFonts w:ascii="Times New Roman" w:eastAsia="Times New Roman" w:hAnsi="Times New Roman"/>
      <w:sz w:val="20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A67D7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ZM-Podpisyvr">
    <w:name w:val="ZM - Podpisy v.r."/>
    <w:rsid w:val="00A67D7B"/>
    <w:rPr>
      <w:i/>
      <w:iCs/>
    </w:rPr>
  </w:style>
  <w:style w:type="paragraph" w:customStyle="1" w:styleId="ZM-Nzevmaterilu">
    <w:name w:val="ZM - Název materiálu"/>
    <w:basedOn w:val="Normln"/>
    <w:next w:val="ZM-Nvrhusnesen"/>
    <w:rsid w:val="00A67D7B"/>
    <w:pPr>
      <w:ind w:left="1405" w:hanging="1405"/>
      <w:jc w:val="both"/>
    </w:pPr>
    <w:rPr>
      <w:rFonts w:ascii="Calibri" w:hAnsi="Calibri"/>
      <w:sz w:val="28"/>
      <w:u w:val="single"/>
    </w:rPr>
  </w:style>
  <w:style w:type="paragraph" w:customStyle="1" w:styleId="ZM-Nvrhusnesen">
    <w:name w:val="ZM - Návrh usnesení"/>
    <w:basedOn w:val="Normln"/>
    <w:rsid w:val="00A67D7B"/>
    <w:pPr>
      <w:ind w:left="1405" w:hanging="1405"/>
      <w:jc w:val="both"/>
    </w:pPr>
    <w:rPr>
      <w:rFonts w:ascii="Calibri" w:hAnsi="Calibri"/>
      <w:sz w:val="24"/>
    </w:rPr>
  </w:style>
  <w:style w:type="paragraph" w:customStyle="1" w:styleId="ZM-Zodpovdnosttermn">
    <w:name w:val="ZM - Zodpovědnost + termín"/>
    <w:basedOn w:val="Normln"/>
    <w:next w:val="ZM-Nvrhusnesen"/>
    <w:rsid w:val="00A67D7B"/>
    <w:pPr>
      <w:tabs>
        <w:tab w:val="right" w:pos="9612"/>
      </w:tabs>
      <w:ind w:left="1405"/>
      <w:jc w:val="both"/>
    </w:pPr>
    <w:rPr>
      <w:rFonts w:ascii="Calibri" w:hAnsi="Calibri"/>
      <w:sz w:val="24"/>
    </w:rPr>
  </w:style>
  <w:style w:type="character" w:customStyle="1" w:styleId="RM-Podpisyvr">
    <w:name w:val="RM - Podpisy v.r."/>
    <w:rsid w:val="00A67D7B"/>
    <w:rPr>
      <w:i/>
      <w:iCs/>
    </w:rPr>
  </w:style>
  <w:style w:type="paragraph" w:customStyle="1" w:styleId="ZM-sloZMdatumkonn">
    <w:name w:val="ZM - číslo ZM + datum konání"/>
    <w:basedOn w:val="Normln"/>
    <w:rsid w:val="00A67D7B"/>
    <w:pPr>
      <w:jc w:val="center"/>
    </w:pPr>
    <w:rPr>
      <w:rFonts w:ascii="Calibri" w:hAnsi="Calibri"/>
      <w:b/>
      <w:sz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E7B11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E7B11"/>
    <w:rPr>
      <w:rFonts w:ascii="Times New Roman" w:eastAsia="Times New Roman" w:hAnsi="Times New Roman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1E7B11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E7B11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E7B11"/>
    <w:rPr>
      <w:rFonts w:ascii="Times New Roman" w:eastAsia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E7B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3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E2A91-09D8-4170-9659-53D5EFDC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937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zpráva:</vt:lpstr>
    </vt:vector>
  </TitlesOfParts>
  <Company/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subject/>
  <dc:creator>Jana Kopková</dc:creator>
  <cp:keywords/>
  <dc:description/>
  <cp:lastModifiedBy>Martina Ryndová</cp:lastModifiedBy>
  <cp:revision>2</cp:revision>
  <cp:lastPrinted>2015-10-27T06:05:00Z</cp:lastPrinted>
  <dcterms:created xsi:type="dcterms:W3CDTF">2019-11-29T12:30:00Z</dcterms:created>
  <dcterms:modified xsi:type="dcterms:W3CDTF">2019-11-29T12:30:00Z</dcterms:modified>
</cp:coreProperties>
</file>