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37D9" w:rsidRPr="004D14C5" w:rsidRDefault="00FF4225" w:rsidP="004D14C5">
      <w:pPr>
        <w:spacing w:after="120" w:line="320" w:lineRule="atLeast"/>
        <w:ind w:firstLine="709"/>
        <w:jc w:val="both"/>
        <w:rPr>
          <w:b/>
          <w:bCs/>
          <w:sz w:val="32"/>
          <w:szCs w:val="32"/>
        </w:rPr>
      </w:pPr>
      <w:bookmarkStart w:id="0" w:name="_GoBack"/>
      <w:bookmarkEnd w:id="0"/>
      <w:r w:rsidRPr="004D14C5">
        <w:rPr>
          <w:b/>
          <w:bCs/>
          <w:sz w:val="32"/>
          <w:szCs w:val="32"/>
        </w:rPr>
        <w:t>Zpráva z Valné hromady a.s. ASOMPO</w:t>
      </w:r>
    </w:p>
    <w:p w:rsidR="00FF4225" w:rsidRDefault="00FF4225" w:rsidP="004D14C5">
      <w:pPr>
        <w:spacing w:after="120" w:line="320" w:lineRule="atLeast"/>
        <w:ind w:firstLine="709"/>
        <w:jc w:val="both"/>
      </w:pPr>
      <w:r>
        <w:t xml:space="preserve">Dne 29. 5. t.r. jsem se na základě kompetencí udělených zastupitelstvem zúčastnil Valné hromady společnosti ASOMPO, která proběhla v obci Mořkov. Už doba těsně předcházející této akci jasně ukázala, že na rozdíl od loňské Valné hromady nebude tato v žádném ohledu nudná nebo „formální“. Hlavním důvodem byla změna ve vedení města Fulneka, které je rovněž akcionářem a.s. ASOMPO. Nový starosta podal dva pozměňovací návrhy: v jednom požadoval odvolání své předchůdkyně paní </w:t>
      </w:r>
      <w:r w:rsidR="00B1758D">
        <w:t xml:space="preserve">Radky </w:t>
      </w:r>
      <w:r>
        <w:t>Kryštofové</w:t>
      </w:r>
      <w:r w:rsidR="00BE179D">
        <w:t xml:space="preserve"> z představenstva ASOMPO</w:t>
      </w:r>
      <w:r w:rsidR="00B1758D">
        <w:t>, ve druhém pak zcela měnil způsob rozdělení peněz ze zisku a.s. v roce 2019.</w:t>
      </w:r>
      <w:r w:rsidR="004E4439">
        <w:t xml:space="preserve"> Zároveň jsem </w:t>
      </w:r>
      <w:r w:rsidR="00CA521B">
        <w:t>obdržel stanovisko představenstva a.s. ASOMPO, které s návrhem na odvolání ani s novým způsobem rozdělení zisku nesouhlasilo.</w:t>
      </w:r>
    </w:p>
    <w:p w:rsidR="00B8661F" w:rsidRDefault="00CA521B" w:rsidP="004D14C5">
      <w:pPr>
        <w:spacing w:after="120" w:line="320" w:lineRule="atLeast"/>
        <w:ind w:firstLine="709"/>
        <w:jc w:val="both"/>
      </w:pPr>
      <w:r>
        <w:t xml:space="preserve">Pokud jde o převolení člena představenstva, byla situace poměrně jednoduchá. Zvykově platí, že pro organizační změny je vždy podstatné stanovisko „svozové oblasti“ (např. do naší SO patří Mošnov, Příbor, Skotnice, Trnávka, Sedlnice, Závišice, Libhošť). Akcionář Město Fulnek ovšem svůj návrh se svozovou oblastí neprojednal, což zdůvodnil nouzovým stavem v průběhu koronavirové pandemie. </w:t>
      </w:r>
      <w:r w:rsidR="00BE179D">
        <w:t xml:space="preserve">Návrh podal na základě usnesení ZM. </w:t>
      </w:r>
      <w:r w:rsidR="00B8661F">
        <w:t>Během diskuze se</w:t>
      </w:r>
      <w:r w:rsidR="00FF4E66">
        <w:t xml:space="preserve"> ostatní</w:t>
      </w:r>
      <w:r w:rsidR="00B8661F">
        <w:t xml:space="preserve"> zástupci SO Fulnek jednoznačně vyslovili pro setrvání p. Kryštofové v představenstvu a valná hromada tento názor při svém hlasování respektovala.</w:t>
      </w:r>
    </w:p>
    <w:p w:rsidR="00B8661F" w:rsidRDefault="00B8661F" w:rsidP="004D14C5">
      <w:pPr>
        <w:spacing w:after="120" w:line="320" w:lineRule="atLeast"/>
        <w:ind w:firstLine="709"/>
        <w:jc w:val="both"/>
      </w:pPr>
      <w:r>
        <w:t xml:space="preserve">Daleko složitější se ukázalo rozdělení zisku společnosti. K pochopení této záležitosti </w:t>
      </w:r>
      <w:r w:rsidR="001051B1">
        <w:t>jsou však zapotřebí vstupní údaje</w:t>
      </w:r>
      <w:r>
        <w:t>:</w:t>
      </w:r>
    </w:p>
    <w:p w:rsidR="00B8661F" w:rsidRDefault="001051B1" w:rsidP="004D14C5">
      <w:pPr>
        <w:spacing w:after="120" w:line="320" w:lineRule="atLeast"/>
        <w:ind w:firstLine="709"/>
        <w:jc w:val="both"/>
      </w:pPr>
      <w:r>
        <w:t>A</w:t>
      </w:r>
      <w:r w:rsidR="00B8661F">
        <w:t xml:space="preserve">.s. ASOMPO tvoří zisk jednak díky skládkování, dále však také díky bioplynu </w:t>
      </w:r>
      <w:r w:rsidR="00C44E66">
        <w:t xml:space="preserve">tvořeného </w:t>
      </w:r>
      <w:r w:rsidR="00B8661F">
        <w:t>na skládce (výroba el. energie, sušení dřeva). Jde o lukrativní činnost, díky které byla společnost s výjimkou úvodního r. 2001 vždy zisková. Zisk se poh</w:t>
      </w:r>
      <w:r w:rsidR="00C44E66">
        <w:t>y</w:t>
      </w:r>
      <w:r w:rsidR="00B8661F">
        <w:t xml:space="preserve">buje v milionech Kč, nejvýše to bylo 14 M, v poslední dekádě jsou zisky nižší (na skládku se vozí méně bioodpadu, což snižuje množství bioplynu), nejvýše to bylo 8 M v roce 2011. V roce 2017 poklesl zisk na pouhých 0,5 M Kč, a tehdy akcionáři kývli představenstvu na </w:t>
      </w:r>
      <w:r w:rsidR="00B8661F">
        <w:lastRenderedPageBreak/>
        <w:t xml:space="preserve">novou strategii: Akcionáři nebudou požadovat dividendy (ty se v předchozích dvou letech pohybovaly mezi 1-1,8 M Kč) a tím podpoří tvorbu „nerozděleného zisku“, který ASOPMO použije k úhradě svých členských povinností ve společnosti </w:t>
      </w:r>
      <w:r w:rsidR="001C4DD3">
        <w:t xml:space="preserve">CEVYKO. Ta byla založena v srpnu 2019 třemi subjekty: a.s. ASOMPO, městem Havířov a spolkem obcí – ten umožňuje i dalším obcím vstoupit dodatečně do projektu. CEVYKO </w:t>
      </w:r>
      <w:r w:rsidR="005D7286">
        <w:t>vybuduje v</w:t>
      </w:r>
      <w:r w:rsidR="001C4DD3">
        <w:t xml:space="preserve"> Havířově moderní třídičku SKO, díky které budeme lépe připraveni na výrazné omezení skládkování v dalších letech. Pro akcionáře ASOMPA je to finančně velmi lukrativní, </w:t>
      </w:r>
      <w:r w:rsidR="005D7286">
        <w:t>město naší velikosti by za vstup do CEVYKa muselo zaplatit cca 8 M Kč. Z účtu nerozděleného zisku bude podíl ASOMPa postupně splácen, letošní splátka činila 3,15 M Kč. Není sebemenších pochyb, že takováto splátka byla v zájmu všech akcionářů a i s odkazem na tuto skutečnost loňská Valná hromada akcionářů souhlasila s nulovými dividendami a přesunem 1,8 M na účet nerozděleného zisku.</w:t>
      </w:r>
    </w:p>
    <w:p w:rsidR="005D7286" w:rsidRDefault="005D7286" w:rsidP="004D14C5">
      <w:pPr>
        <w:spacing w:after="120" w:line="320" w:lineRule="atLeast"/>
        <w:ind w:firstLine="709"/>
        <w:jc w:val="both"/>
      </w:pPr>
      <w:r>
        <w:t xml:space="preserve">A nyní už tedy k letošnímu </w:t>
      </w:r>
      <w:r w:rsidR="001051B1">
        <w:t>zasedání Valné hromady</w:t>
      </w:r>
      <w:r>
        <w:t>: Zatímco loni byl rozdělován zisk 2,5 M Kč, letos se rozděloval zisk podstatně vyšší, a sice 6,2 M Kč. Protože letošní splátka závazků ASOMPO v CEVYKO je poloviční</w:t>
      </w:r>
      <w:r w:rsidR="004D14C5">
        <w:t xml:space="preserve"> (3,15 M)</w:t>
      </w:r>
      <w:r>
        <w:t xml:space="preserve">, otevřelo se okénko k uvolnění </w:t>
      </w:r>
      <w:r w:rsidR="009079E0">
        <w:t>části peněz i do jiných oblastí. Představenstvo tuto situaci vyřešilo jednoznačně</w:t>
      </w:r>
      <w:r w:rsidR="00C44E66">
        <w:t>, jako by řekli</w:t>
      </w:r>
      <w:r w:rsidR="009079E0">
        <w:t xml:space="preserve">: </w:t>
      </w:r>
      <w:r w:rsidR="00C44E66">
        <w:t>„</w:t>
      </w:r>
      <w:r w:rsidR="009079E0">
        <w:t>akcionáři budou i nadále šetřit peníze pro naši účast v CEVYKu, ale nic nám nebrání výrazně navýšit tantiémy sami sobě</w:t>
      </w:r>
      <w:r w:rsidR="00C44E66">
        <w:t>“</w:t>
      </w:r>
      <w:r w:rsidR="009079E0">
        <w:t xml:space="preserve"> (členové představenstva i dozorčí rady mají pravidelný měsíční příjem garantovaný smlouvami</w:t>
      </w:r>
      <w:r w:rsidR="00BE179D">
        <w:t>;</w:t>
      </w:r>
      <w:r w:rsidR="009079E0">
        <w:t xml:space="preserve"> tantiémy jsou jakési „odměny za hospodářský výsledek“</w:t>
      </w:r>
      <w:r w:rsidR="004D14C5">
        <w:t>)</w:t>
      </w:r>
      <w:r w:rsidR="009079E0">
        <w:t xml:space="preserve">. Vývoj tantiém v posledních letech dokládá následující tabulka: </w:t>
      </w:r>
    </w:p>
    <w:tbl>
      <w:tblPr>
        <w:tblStyle w:val="Mkatabulky"/>
        <w:tblW w:w="0" w:type="auto"/>
        <w:jc w:val="center"/>
        <w:tblLook w:val="04A0" w:firstRow="1" w:lastRow="0" w:firstColumn="1" w:lastColumn="0" w:noHBand="0" w:noVBand="1"/>
      </w:tblPr>
      <w:tblGrid>
        <w:gridCol w:w="1271"/>
        <w:gridCol w:w="2079"/>
        <w:gridCol w:w="2079"/>
        <w:gridCol w:w="2079"/>
      </w:tblGrid>
      <w:tr w:rsidR="009079E0" w:rsidTr="004D14C5">
        <w:trPr>
          <w:jc w:val="center"/>
        </w:trPr>
        <w:tc>
          <w:tcPr>
            <w:tcW w:w="1271" w:type="dxa"/>
          </w:tcPr>
          <w:p w:rsidR="009079E0" w:rsidRDefault="009079E0" w:rsidP="004D14C5">
            <w:pPr>
              <w:spacing w:after="120" w:line="320" w:lineRule="atLeast"/>
              <w:jc w:val="both"/>
            </w:pPr>
            <w:r>
              <w:t>rok</w:t>
            </w:r>
          </w:p>
        </w:tc>
        <w:tc>
          <w:tcPr>
            <w:tcW w:w="2079" w:type="dxa"/>
          </w:tcPr>
          <w:p w:rsidR="009079E0" w:rsidRDefault="009079E0" w:rsidP="004D14C5">
            <w:pPr>
              <w:spacing w:after="120" w:line="320" w:lineRule="atLeast"/>
              <w:jc w:val="both"/>
            </w:pPr>
            <w:r>
              <w:t>2017</w:t>
            </w:r>
          </w:p>
        </w:tc>
        <w:tc>
          <w:tcPr>
            <w:tcW w:w="2079" w:type="dxa"/>
          </w:tcPr>
          <w:p w:rsidR="009079E0" w:rsidRDefault="009079E0" w:rsidP="004D14C5">
            <w:pPr>
              <w:spacing w:after="120" w:line="320" w:lineRule="atLeast"/>
              <w:jc w:val="both"/>
            </w:pPr>
            <w:r>
              <w:t>2018</w:t>
            </w:r>
          </w:p>
        </w:tc>
        <w:tc>
          <w:tcPr>
            <w:tcW w:w="2079" w:type="dxa"/>
          </w:tcPr>
          <w:p w:rsidR="009079E0" w:rsidRDefault="009079E0" w:rsidP="004D14C5">
            <w:pPr>
              <w:spacing w:after="120" w:line="320" w:lineRule="atLeast"/>
              <w:jc w:val="both"/>
            </w:pPr>
            <w:r>
              <w:t>2019 (návrh předst.)</w:t>
            </w:r>
          </w:p>
        </w:tc>
      </w:tr>
      <w:tr w:rsidR="009079E0" w:rsidTr="004D14C5">
        <w:trPr>
          <w:jc w:val="center"/>
        </w:trPr>
        <w:tc>
          <w:tcPr>
            <w:tcW w:w="1271" w:type="dxa"/>
          </w:tcPr>
          <w:p w:rsidR="009079E0" w:rsidRDefault="009079E0" w:rsidP="004D14C5">
            <w:pPr>
              <w:spacing w:after="120" w:line="320" w:lineRule="atLeast"/>
              <w:jc w:val="both"/>
            </w:pPr>
            <w:r>
              <w:t xml:space="preserve">tantiémy </w:t>
            </w:r>
          </w:p>
        </w:tc>
        <w:tc>
          <w:tcPr>
            <w:tcW w:w="2079" w:type="dxa"/>
          </w:tcPr>
          <w:p w:rsidR="009079E0" w:rsidRDefault="009079E0" w:rsidP="004D14C5">
            <w:pPr>
              <w:spacing w:after="120" w:line="320" w:lineRule="atLeast"/>
              <w:jc w:val="both"/>
            </w:pPr>
            <w:r>
              <w:t>270</w:t>
            </w:r>
            <w:r w:rsidR="004D14C5">
              <w:t xml:space="preserve"> </w:t>
            </w:r>
            <w:r>
              <w:t>000 Kč</w:t>
            </w:r>
          </w:p>
        </w:tc>
        <w:tc>
          <w:tcPr>
            <w:tcW w:w="2079" w:type="dxa"/>
          </w:tcPr>
          <w:p w:rsidR="009079E0" w:rsidRDefault="009079E0" w:rsidP="004D14C5">
            <w:pPr>
              <w:spacing w:after="120" w:line="320" w:lineRule="atLeast"/>
              <w:jc w:val="both"/>
            </w:pPr>
            <w:r>
              <w:t>610</w:t>
            </w:r>
            <w:r w:rsidR="004D14C5">
              <w:t xml:space="preserve"> </w:t>
            </w:r>
            <w:r>
              <w:t>000 Kč</w:t>
            </w:r>
          </w:p>
        </w:tc>
        <w:tc>
          <w:tcPr>
            <w:tcW w:w="2079" w:type="dxa"/>
          </w:tcPr>
          <w:p w:rsidR="009079E0" w:rsidRPr="004D14C5" w:rsidRDefault="009079E0" w:rsidP="004D14C5">
            <w:pPr>
              <w:spacing w:after="120" w:line="320" w:lineRule="atLeast"/>
              <w:jc w:val="both"/>
              <w:rPr>
                <w:b/>
                <w:bCs/>
              </w:rPr>
            </w:pPr>
            <w:r w:rsidRPr="004D14C5">
              <w:rPr>
                <w:b/>
                <w:bCs/>
              </w:rPr>
              <w:t>920</w:t>
            </w:r>
            <w:r w:rsidR="004D14C5" w:rsidRPr="004D14C5">
              <w:rPr>
                <w:b/>
                <w:bCs/>
              </w:rPr>
              <w:t xml:space="preserve"> </w:t>
            </w:r>
            <w:r w:rsidRPr="004D14C5">
              <w:rPr>
                <w:b/>
                <w:bCs/>
              </w:rPr>
              <w:t>000 Kč</w:t>
            </w:r>
          </w:p>
        </w:tc>
      </w:tr>
    </w:tbl>
    <w:p w:rsidR="009079E0" w:rsidRDefault="009079E0" w:rsidP="004D14C5">
      <w:pPr>
        <w:spacing w:after="120" w:line="320" w:lineRule="atLeast"/>
        <w:ind w:firstLine="709"/>
        <w:jc w:val="both"/>
      </w:pPr>
    </w:p>
    <w:p w:rsidR="009079E0" w:rsidRDefault="009079E0" w:rsidP="004D14C5">
      <w:pPr>
        <w:spacing w:after="120" w:line="320" w:lineRule="atLeast"/>
        <w:ind w:firstLine="709"/>
        <w:jc w:val="both"/>
      </w:pPr>
      <w:r>
        <w:t xml:space="preserve">Návrh tantiém ve výši takřka 1 M Kč některé akcionáře zarazil. Takováto výše zde nikdy v minulosti nebyla, i v nejbohatším roce se ziskem společnosti 14 M Kč bylo na tantiémy uvolněno „jen“ 780 T. </w:t>
      </w:r>
      <w:r w:rsidR="00EE042C">
        <w:t xml:space="preserve">Tyto peníze si dělí představenstvo (7 členů) a dozorčí rada (6 členů) cca v poměru 3:1. </w:t>
      </w:r>
      <w:r w:rsidR="00BE179D">
        <w:lastRenderedPageBreak/>
        <w:t>V představenstvu jsou zástupci všech sedmi svozových oblastí, zpravidla</w:t>
      </w:r>
      <w:r w:rsidR="001051B1">
        <w:t xml:space="preserve"> současní či bývalí</w:t>
      </w:r>
      <w:r w:rsidR="00BE179D">
        <w:t xml:space="preserve"> starostové někter</w:t>
      </w:r>
      <w:r w:rsidR="001051B1">
        <w:t>é</w:t>
      </w:r>
      <w:r w:rsidR="00BE179D">
        <w:t xml:space="preserve"> obc</w:t>
      </w:r>
      <w:r w:rsidR="001051B1">
        <w:t>e</w:t>
      </w:r>
      <w:r w:rsidR="00BE179D">
        <w:t xml:space="preserve"> z dané oblasti</w:t>
      </w:r>
      <w:r w:rsidR="001051B1">
        <w:t>.</w:t>
      </w:r>
    </w:p>
    <w:p w:rsidR="00EE042C" w:rsidRDefault="00EE042C" w:rsidP="004D14C5">
      <w:pPr>
        <w:spacing w:after="120" w:line="320" w:lineRule="atLeast"/>
        <w:ind w:firstLine="709"/>
        <w:jc w:val="both"/>
      </w:pPr>
      <w:r>
        <w:t xml:space="preserve">Názor výrazné většiny měst byl </w:t>
      </w:r>
      <w:r w:rsidR="001051B1">
        <w:t>oproti</w:t>
      </w:r>
      <w:r w:rsidR="004D14C5">
        <w:t xml:space="preserve"> názor</w:t>
      </w:r>
      <w:r w:rsidR="001051B1">
        <w:t>u</w:t>
      </w:r>
      <w:r w:rsidR="004D14C5">
        <w:t xml:space="preserve"> představenstva</w:t>
      </w:r>
      <w:r w:rsidR="001051B1" w:rsidRPr="001051B1">
        <w:t xml:space="preserve"> </w:t>
      </w:r>
      <w:r w:rsidR="001051B1">
        <w:t>odlišný</w:t>
      </w:r>
      <w:r>
        <w:t xml:space="preserve">. Fulnek navrhoval tantiémy ve výši 13 T (1000 Kč na osobu) a dividendy pro obce 3 M Kč. Malé obce naopak soudily, že jim dividendy v rozpočtu nepomohou a stály za návrhem představenstva. Neprošel ani jeden z daných návrhů a bylo zřejmé, že se bude muset hledat kompromis. Nastalo dlouhé dohadování, kdy jeden návrh střídal druhý, aniž by byl kterýkoli z nich přijat. Nakonec se zástupci měst </w:t>
      </w:r>
      <w:r w:rsidR="004D14C5">
        <w:t xml:space="preserve">disponující nadpoloviční většinou hlasů </w:t>
      </w:r>
      <w:r>
        <w:t>sešli u jednoho stolu a společně vytvořili kompromis, který zanechává na účtu nerozděleného zisku 4 M Kč</w:t>
      </w:r>
      <w:r w:rsidR="00BE179D">
        <w:t xml:space="preserve"> (dvaapůlnásobek loňské sumy)</w:t>
      </w:r>
      <w:r>
        <w:t xml:space="preserve"> a hladce tak umožňuje zaplatit splátku v CEVYKO ve stejné výši jako letos. Tantiémy klesly na stále ještě slušných 398 T a obce si rozdělily 1,5 M jako dividendu. </w:t>
      </w:r>
    </w:p>
    <w:p w:rsidR="0027724C" w:rsidRDefault="0027724C" w:rsidP="004D14C5">
      <w:pPr>
        <w:spacing w:after="120" w:line="320" w:lineRule="atLeast"/>
        <w:ind w:firstLine="709"/>
        <w:jc w:val="both"/>
      </w:pPr>
      <w:r>
        <w:t xml:space="preserve">V další změně rozpočtu tak najdete v příjmech města nově cca 100 T Kč jako dividendu od ASOMPa. </w:t>
      </w:r>
      <w:r w:rsidR="004D14C5">
        <w:t>Peníze již město má fyzicky na účtu.</w:t>
      </w:r>
    </w:p>
    <w:p w:rsidR="0027724C" w:rsidRDefault="0027724C" w:rsidP="004D14C5">
      <w:pPr>
        <w:spacing w:after="120" w:line="320" w:lineRule="atLeast"/>
        <w:ind w:firstLine="709"/>
        <w:jc w:val="both"/>
      </w:pPr>
      <w:r>
        <w:t>Závěrem si dovolím vlastní názor: Výsledná varianta se mi jeví jako dobrý kompromis</w:t>
      </w:r>
      <w:r w:rsidR="00C44E66">
        <w:t>, proto jsem ji také podpořil</w:t>
      </w:r>
      <w:r>
        <w:t xml:space="preserve">. Zohledňuje nutnost investic do společnosti CEVYKO i fakt, že všechna města musela v průběhu roku drasticky omezit své rozpočty a každá koruna je pro ně dobrá. Zarazilo mne, že malé obce nedostatek příjmů nepociťují (ale určitě hrálo roli i to, že jejich podíl z každého milionu je </w:t>
      </w:r>
      <w:r w:rsidR="001051B1">
        <w:t xml:space="preserve">pouze </w:t>
      </w:r>
      <w:r>
        <w:t>v řádech tisíců či několika málo desetitisíců Kč). U nás bylo na radě města bez ohledu na popsaný dramatický vývoj řečeno již v době přípravy druhé změny rozpočtu, že by jakýkoli příspěvek ze strany ASOMPa byl vítaným přínosem.</w:t>
      </w:r>
      <w:r w:rsidR="004D14C5">
        <w:t xml:space="preserve"> To jsem také zohlednil při svém hlasování. </w:t>
      </w:r>
      <w:r w:rsidR="004D14C5" w:rsidRPr="00EB1611">
        <w:rPr>
          <w:b/>
          <w:bCs/>
        </w:rPr>
        <w:t xml:space="preserve">Pokud však roční zisk klesne v příštích letech na úroveň let 2015-18, je nutno očekávat, že při rozdělování zisku opět </w:t>
      </w:r>
      <w:r w:rsidR="00EB1611">
        <w:rPr>
          <w:b/>
          <w:bCs/>
        </w:rPr>
        <w:t>klesnou dividendy na nulu</w:t>
      </w:r>
      <w:r w:rsidR="004D14C5" w:rsidRPr="00EB1611">
        <w:rPr>
          <w:b/>
          <w:bCs/>
        </w:rPr>
        <w:t>.</w:t>
      </w:r>
    </w:p>
    <w:p w:rsidR="001051B1" w:rsidRDefault="001051B1" w:rsidP="004D14C5">
      <w:pPr>
        <w:spacing w:after="120" w:line="320" w:lineRule="atLeast"/>
        <w:ind w:firstLine="709"/>
        <w:jc w:val="both"/>
      </w:pPr>
    </w:p>
    <w:p w:rsidR="001051B1" w:rsidRDefault="001051B1" w:rsidP="004D14C5">
      <w:pPr>
        <w:spacing w:after="120" w:line="320" w:lineRule="atLeast"/>
        <w:ind w:firstLine="709"/>
        <w:jc w:val="both"/>
      </w:pPr>
      <w:r>
        <w:t>Pavel Netušil</w:t>
      </w:r>
    </w:p>
    <w:sectPr w:rsidR="001051B1" w:rsidSect="004D14C5">
      <w:pgSz w:w="11906" w:h="16838"/>
      <w:pgMar w:top="1134" w:right="1247" w:bottom="1134"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225"/>
    <w:rsid w:val="001051B1"/>
    <w:rsid w:val="001C4DD3"/>
    <w:rsid w:val="0027724C"/>
    <w:rsid w:val="004D14C5"/>
    <w:rsid w:val="004E4439"/>
    <w:rsid w:val="005D7286"/>
    <w:rsid w:val="00705AB0"/>
    <w:rsid w:val="007437D9"/>
    <w:rsid w:val="009079E0"/>
    <w:rsid w:val="00A70A53"/>
    <w:rsid w:val="00B1758D"/>
    <w:rsid w:val="00B8661F"/>
    <w:rsid w:val="00BE179D"/>
    <w:rsid w:val="00C44E66"/>
    <w:rsid w:val="00CA521B"/>
    <w:rsid w:val="00EB1611"/>
    <w:rsid w:val="00EE042C"/>
    <w:rsid w:val="00FF4225"/>
    <w:rsid w:val="00FF4E6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5EE415-3BE7-41AF-8404-8D524CAB2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A521B"/>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A521B"/>
    <w:rPr>
      <w:rFonts w:ascii="Segoe UI" w:hAnsi="Segoe UI" w:cs="Segoe UI"/>
      <w:sz w:val="18"/>
      <w:szCs w:val="18"/>
    </w:rPr>
  </w:style>
  <w:style w:type="table" w:styleId="Mkatabulky">
    <w:name w:val="Table Grid"/>
    <w:basedOn w:val="Normlntabulka"/>
    <w:uiPriority w:val="39"/>
    <w:rsid w:val="009079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855</Words>
  <Characters>5045</Characters>
  <Application>Microsoft Office Word</Application>
  <DocSecurity>0</DocSecurity>
  <Lines>42</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 Netušil</dc:creator>
  <cp:keywords/>
  <dc:description/>
  <cp:lastModifiedBy>Lucie Boháčová</cp:lastModifiedBy>
  <cp:revision>2</cp:revision>
  <cp:lastPrinted>2020-08-03T10:34:00Z</cp:lastPrinted>
  <dcterms:created xsi:type="dcterms:W3CDTF">2020-09-07T08:54:00Z</dcterms:created>
  <dcterms:modified xsi:type="dcterms:W3CDTF">2020-09-07T08:54:00Z</dcterms:modified>
</cp:coreProperties>
</file>