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21D17" w14:textId="77777777" w:rsidR="00A3600D" w:rsidRDefault="00A3600D" w:rsidP="00A3600D">
      <w:pPr>
        <w:rPr>
          <w:rFonts w:asciiTheme="minorHAnsi" w:hAnsiTheme="minorHAnsi" w:cstheme="minorHAnsi"/>
          <w:sz w:val="24"/>
          <w:szCs w:val="24"/>
        </w:rPr>
      </w:pPr>
      <w:bookmarkStart w:id="0" w:name="_GoBack"/>
      <w:bookmarkEnd w:id="0"/>
      <w:r>
        <w:rPr>
          <w:rFonts w:asciiTheme="minorHAnsi" w:hAnsiTheme="minorHAnsi" w:cstheme="minorHAnsi"/>
          <w:sz w:val="24"/>
          <w:szCs w:val="24"/>
        </w:rPr>
        <w:t>Dotaz:</w:t>
      </w:r>
    </w:p>
    <w:p w14:paraId="5042E8FA" w14:textId="77777777" w:rsidR="00A3600D" w:rsidRDefault="00A3600D" w:rsidP="00A3600D">
      <w:pPr>
        <w:rPr>
          <w:rFonts w:asciiTheme="minorHAnsi" w:hAnsiTheme="minorHAnsi" w:cstheme="minorHAnsi"/>
          <w:color w:val="000000"/>
          <w:sz w:val="24"/>
          <w:szCs w:val="24"/>
          <w:lang w:eastAsia="cs-CZ"/>
        </w:rPr>
      </w:pPr>
      <w:r>
        <w:rPr>
          <w:rFonts w:asciiTheme="minorHAnsi" w:hAnsiTheme="minorHAnsi" w:cstheme="minorHAnsi"/>
          <w:color w:val="000000"/>
          <w:sz w:val="24"/>
          <w:szCs w:val="24"/>
          <w:lang w:eastAsia="cs-CZ"/>
        </w:rPr>
        <w:t>Proč byla vyvěšena výzva k podání nabídky - Správa městských lesů Příbor, která byla vyvěšena dne 14.09.2020 a také chce vědět zda se bude rušit místo lesního hospodáře, co si od toho město slibuje, zda lepší péči či ekonomickou úsporu.</w:t>
      </w:r>
    </w:p>
    <w:p w14:paraId="31F08EC5" w14:textId="77777777" w:rsidR="00A3600D" w:rsidRDefault="00A3600D" w:rsidP="00A3600D">
      <w:pPr>
        <w:rPr>
          <w:rFonts w:asciiTheme="minorHAnsi" w:hAnsiTheme="minorHAnsi" w:cstheme="minorHAnsi"/>
          <w:color w:val="000000"/>
          <w:sz w:val="24"/>
          <w:szCs w:val="24"/>
          <w:lang w:eastAsia="cs-CZ"/>
        </w:rPr>
      </w:pPr>
    </w:p>
    <w:p w14:paraId="74A1EE22" w14:textId="77777777" w:rsidR="00A3600D" w:rsidRDefault="00A3600D" w:rsidP="00A3600D">
      <w:pPr>
        <w:rPr>
          <w:rFonts w:asciiTheme="minorHAnsi" w:hAnsiTheme="minorHAnsi" w:cstheme="minorHAnsi"/>
          <w:color w:val="000000"/>
          <w:sz w:val="24"/>
          <w:szCs w:val="24"/>
          <w:lang w:eastAsia="cs-CZ"/>
        </w:rPr>
      </w:pPr>
      <w:r>
        <w:rPr>
          <w:rFonts w:asciiTheme="minorHAnsi" w:hAnsiTheme="minorHAnsi" w:cstheme="minorHAnsi"/>
          <w:color w:val="000000"/>
          <w:sz w:val="24"/>
          <w:szCs w:val="24"/>
          <w:lang w:eastAsia="cs-CZ"/>
        </w:rPr>
        <w:t>Odpověď:</w:t>
      </w:r>
    </w:p>
    <w:p w14:paraId="03399500" w14:textId="77777777" w:rsidR="00A3600D" w:rsidRDefault="00A3600D" w:rsidP="00A3600D">
      <w:pPr>
        <w:jc w:val="both"/>
        <w:rPr>
          <w:rFonts w:cs="Times New Roman"/>
          <w:sz w:val="24"/>
          <w:szCs w:val="24"/>
        </w:rPr>
      </w:pPr>
      <w:r>
        <w:rPr>
          <w:sz w:val="24"/>
          <w:szCs w:val="24"/>
        </w:rPr>
        <w:t>Rada města dne 14.01.2020 usnesením č. 22/22/RM/2020 uložila tajemníkovi městské úřadu Příbor (dále jen „tajemník MÚ“) provést personální audit městského úřadu a předložit jeho výsledky. Za tímto účelem byly osloveny tři společnosti, které podaly své nabídky na provedení tohoto auditu. Následně byla vybrána společnost Vlastní cesta.cz, jejíž nabídka nejvíce odpovídala, jak finančním možnostem města, tak metodikou práce.</w:t>
      </w:r>
    </w:p>
    <w:p w14:paraId="5315E436" w14:textId="77777777" w:rsidR="00A3600D" w:rsidRDefault="00A3600D" w:rsidP="00A3600D">
      <w:pPr>
        <w:rPr>
          <w:sz w:val="24"/>
          <w:szCs w:val="24"/>
        </w:rPr>
      </w:pPr>
    </w:p>
    <w:p w14:paraId="09E0C2D7" w14:textId="77777777" w:rsidR="00A3600D" w:rsidRDefault="00A3600D" w:rsidP="00A3600D">
      <w:pPr>
        <w:rPr>
          <w:b/>
          <w:bCs/>
          <w:sz w:val="28"/>
          <w:szCs w:val="28"/>
          <w:u w:val="single"/>
        </w:rPr>
      </w:pPr>
      <w:r>
        <w:rPr>
          <w:b/>
          <w:bCs/>
          <w:sz w:val="28"/>
          <w:szCs w:val="28"/>
          <w:u w:val="single"/>
        </w:rPr>
        <w:t>Hlavní účelem auditu bylo:</w:t>
      </w:r>
    </w:p>
    <w:p w14:paraId="0E9F66B5" w14:textId="77777777" w:rsidR="00A3600D" w:rsidRDefault="00A3600D" w:rsidP="00A3600D">
      <w:pPr>
        <w:pStyle w:val="Odstavecseseznamem"/>
        <w:numPr>
          <w:ilvl w:val="0"/>
          <w:numId w:val="6"/>
        </w:numPr>
        <w:rPr>
          <w:b/>
          <w:bCs/>
          <w:sz w:val="28"/>
          <w:szCs w:val="28"/>
        </w:rPr>
      </w:pPr>
      <w:r>
        <w:rPr>
          <w:b/>
          <w:bCs/>
          <w:sz w:val="28"/>
          <w:szCs w:val="28"/>
        </w:rPr>
        <w:t>získání co největšího povědomí o činnostech úřadu,</w:t>
      </w:r>
    </w:p>
    <w:p w14:paraId="1433F4DD" w14:textId="77777777" w:rsidR="00A3600D" w:rsidRDefault="00A3600D" w:rsidP="00A3600D">
      <w:pPr>
        <w:pStyle w:val="Odstavecseseznamem"/>
        <w:numPr>
          <w:ilvl w:val="0"/>
          <w:numId w:val="6"/>
        </w:numPr>
        <w:rPr>
          <w:b/>
          <w:bCs/>
          <w:sz w:val="28"/>
          <w:szCs w:val="28"/>
        </w:rPr>
      </w:pPr>
      <w:r>
        <w:rPr>
          <w:b/>
          <w:bCs/>
          <w:sz w:val="28"/>
          <w:szCs w:val="28"/>
        </w:rPr>
        <w:t>náprava historických neefektivních procesů,</w:t>
      </w:r>
    </w:p>
    <w:p w14:paraId="28458439" w14:textId="77777777" w:rsidR="00A3600D" w:rsidRDefault="00A3600D" w:rsidP="00A3600D">
      <w:pPr>
        <w:pStyle w:val="Odstavecseseznamem"/>
        <w:numPr>
          <w:ilvl w:val="0"/>
          <w:numId w:val="6"/>
        </w:numPr>
        <w:rPr>
          <w:b/>
          <w:bCs/>
          <w:sz w:val="28"/>
          <w:szCs w:val="28"/>
        </w:rPr>
      </w:pPr>
      <w:r>
        <w:rPr>
          <w:b/>
          <w:bCs/>
          <w:sz w:val="28"/>
          <w:szCs w:val="28"/>
        </w:rPr>
        <w:t>odstranění neefektivních a nepotřebných činností,</w:t>
      </w:r>
    </w:p>
    <w:p w14:paraId="0DEE528E" w14:textId="77777777" w:rsidR="00A3600D" w:rsidRDefault="00A3600D" w:rsidP="00A3600D">
      <w:pPr>
        <w:pStyle w:val="Odstavecseseznamem"/>
        <w:numPr>
          <w:ilvl w:val="0"/>
          <w:numId w:val="6"/>
        </w:numPr>
        <w:rPr>
          <w:b/>
          <w:bCs/>
          <w:sz w:val="28"/>
          <w:szCs w:val="28"/>
        </w:rPr>
      </w:pPr>
      <w:r>
        <w:rPr>
          <w:b/>
          <w:bCs/>
          <w:sz w:val="28"/>
          <w:szCs w:val="28"/>
        </w:rPr>
        <w:t>prověření zatíženosti jednotlivých pracovních pozic,</w:t>
      </w:r>
    </w:p>
    <w:p w14:paraId="0AE1CEE1" w14:textId="77777777" w:rsidR="00A3600D" w:rsidRDefault="00A3600D" w:rsidP="00A3600D">
      <w:pPr>
        <w:pStyle w:val="Odstavecseseznamem"/>
        <w:numPr>
          <w:ilvl w:val="0"/>
          <w:numId w:val="6"/>
        </w:numPr>
        <w:rPr>
          <w:b/>
          <w:bCs/>
          <w:sz w:val="28"/>
          <w:szCs w:val="28"/>
        </w:rPr>
      </w:pPr>
      <w:r>
        <w:rPr>
          <w:b/>
          <w:bCs/>
          <w:sz w:val="28"/>
          <w:szCs w:val="28"/>
        </w:rPr>
        <w:t>získání náhledu od externího subjektu,</w:t>
      </w:r>
    </w:p>
    <w:p w14:paraId="13CA578C" w14:textId="77777777" w:rsidR="00A3600D" w:rsidRDefault="00A3600D" w:rsidP="00A3600D">
      <w:pPr>
        <w:pStyle w:val="Odstavecseseznamem"/>
        <w:numPr>
          <w:ilvl w:val="0"/>
          <w:numId w:val="6"/>
        </w:numPr>
        <w:rPr>
          <w:b/>
          <w:bCs/>
          <w:sz w:val="28"/>
          <w:szCs w:val="28"/>
        </w:rPr>
      </w:pPr>
      <w:r>
        <w:rPr>
          <w:b/>
          <w:bCs/>
          <w:sz w:val="28"/>
          <w:szCs w:val="28"/>
        </w:rPr>
        <w:t>zefektivnění stávajících procesů,</w:t>
      </w:r>
    </w:p>
    <w:p w14:paraId="548D461D" w14:textId="77777777" w:rsidR="00A3600D" w:rsidRDefault="00A3600D" w:rsidP="00A3600D">
      <w:pPr>
        <w:pStyle w:val="Odstavecseseznamem"/>
        <w:numPr>
          <w:ilvl w:val="0"/>
          <w:numId w:val="6"/>
        </w:numPr>
        <w:rPr>
          <w:b/>
          <w:bCs/>
          <w:sz w:val="28"/>
          <w:szCs w:val="28"/>
        </w:rPr>
      </w:pPr>
      <w:r>
        <w:rPr>
          <w:b/>
          <w:bCs/>
          <w:sz w:val="28"/>
          <w:szCs w:val="28"/>
        </w:rPr>
        <w:t>vytvoření podkladu pro rozhodnutí RM k případné organizační změně.</w:t>
      </w:r>
    </w:p>
    <w:p w14:paraId="4AC79F7A" w14:textId="77777777" w:rsidR="00A3600D" w:rsidRDefault="00A3600D" w:rsidP="00A3600D">
      <w:pPr>
        <w:rPr>
          <w:sz w:val="24"/>
          <w:szCs w:val="24"/>
        </w:rPr>
      </w:pPr>
    </w:p>
    <w:p w14:paraId="673DD619" w14:textId="77777777" w:rsidR="00A3600D" w:rsidRDefault="00A3600D" w:rsidP="00A3600D">
      <w:pPr>
        <w:jc w:val="both"/>
        <w:rPr>
          <w:sz w:val="24"/>
          <w:szCs w:val="24"/>
        </w:rPr>
      </w:pPr>
      <w:r>
        <w:rPr>
          <w:sz w:val="24"/>
          <w:szCs w:val="24"/>
        </w:rPr>
        <w:t xml:space="preserve">Metodika byla zvolena tak, aby MÚ pouze nepřijímal informace od auditorů, ale aby co nejvíce návrhů vyšlo od pracovníků úřadu, zejména od vedoucích. Záměrem bylo, aby se vedoucí včetně tajemníka naučili vyplňovat a pracovat s kapacitními tabulkami. Následně dostali od auditorů zpětnou vazbu a podněty, jak věci dělat jinak, lépe a hlavně efektivně. Poté vyplňovali kapacitní tabulky se svými podřízenými, u čehož byl namátkově i tajemník MÚ. V poslední fázi měli vedoucí možnost podávat návrhy na zlepšení chodu svých odborů, a hlavně MÚ jako celku. </w:t>
      </w:r>
    </w:p>
    <w:p w14:paraId="4A4B6190" w14:textId="77777777" w:rsidR="00A3600D" w:rsidRDefault="00A3600D" w:rsidP="00A3600D">
      <w:pPr>
        <w:jc w:val="both"/>
        <w:rPr>
          <w:sz w:val="24"/>
          <w:szCs w:val="24"/>
        </w:rPr>
      </w:pPr>
    </w:p>
    <w:p w14:paraId="48EA9B0B" w14:textId="77777777" w:rsidR="00A3600D" w:rsidRDefault="00A3600D" w:rsidP="00A3600D">
      <w:pPr>
        <w:jc w:val="both"/>
        <w:rPr>
          <w:sz w:val="24"/>
          <w:szCs w:val="24"/>
        </w:rPr>
      </w:pPr>
      <w:r>
        <w:rPr>
          <w:sz w:val="24"/>
          <w:szCs w:val="24"/>
        </w:rPr>
        <w:t>Následně byla auditory zpracována závěrečná zpráva za aktivní spoluúčasti tajemníka. Závěry a doporučení auditorů vycházejí:</w:t>
      </w:r>
    </w:p>
    <w:p w14:paraId="6B4AC4A4" w14:textId="77777777" w:rsidR="00A3600D" w:rsidRDefault="00A3600D" w:rsidP="00A3600D">
      <w:pPr>
        <w:pStyle w:val="Odstavecseseznamem"/>
        <w:numPr>
          <w:ilvl w:val="0"/>
          <w:numId w:val="7"/>
        </w:numPr>
        <w:jc w:val="both"/>
        <w:rPr>
          <w:sz w:val="24"/>
          <w:szCs w:val="24"/>
        </w:rPr>
      </w:pPr>
      <w:r>
        <w:rPr>
          <w:sz w:val="24"/>
          <w:szCs w:val="24"/>
        </w:rPr>
        <w:t>z dat uvedených v kapacitních tabulkách (v některých případech po opakovaných úpravách a vyjasnění),</w:t>
      </w:r>
    </w:p>
    <w:p w14:paraId="2E66CB01" w14:textId="77777777" w:rsidR="00A3600D" w:rsidRDefault="00A3600D" w:rsidP="00A3600D">
      <w:pPr>
        <w:pStyle w:val="Odstavecseseznamem"/>
        <w:numPr>
          <w:ilvl w:val="0"/>
          <w:numId w:val="7"/>
        </w:numPr>
        <w:jc w:val="both"/>
        <w:rPr>
          <w:sz w:val="24"/>
          <w:szCs w:val="24"/>
        </w:rPr>
      </w:pPr>
      <w:r>
        <w:rPr>
          <w:sz w:val="24"/>
          <w:szCs w:val="24"/>
        </w:rPr>
        <w:t>z pohovorů s vedoucími,</w:t>
      </w:r>
    </w:p>
    <w:p w14:paraId="3886AFEB" w14:textId="77777777" w:rsidR="00A3600D" w:rsidRDefault="00A3600D" w:rsidP="00A3600D">
      <w:pPr>
        <w:pStyle w:val="Odstavecseseznamem"/>
        <w:numPr>
          <w:ilvl w:val="0"/>
          <w:numId w:val="7"/>
        </w:numPr>
        <w:jc w:val="both"/>
        <w:rPr>
          <w:sz w:val="24"/>
          <w:szCs w:val="24"/>
        </w:rPr>
      </w:pPr>
      <w:r>
        <w:rPr>
          <w:sz w:val="24"/>
          <w:szCs w:val="24"/>
        </w:rPr>
        <w:t>z informací o současném chodu úřadu,</w:t>
      </w:r>
    </w:p>
    <w:p w14:paraId="221799F2" w14:textId="77777777" w:rsidR="00A3600D" w:rsidRDefault="00A3600D" w:rsidP="00A3600D">
      <w:pPr>
        <w:pStyle w:val="Odstavecseseznamem"/>
        <w:numPr>
          <w:ilvl w:val="0"/>
          <w:numId w:val="7"/>
        </w:numPr>
        <w:jc w:val="both"/>
        <w:rPr>
          <w:sz w:val="24"/>
          <w:szCs w:val="24"/>
        </w:rPr>
      </w:pPr>
      <w:r>
        <w:rPr>
          <w:sz w:val="24"/>
          <w:szCs w:val="24"/>
        </w:rPr>
        <w:t>z informací o personálním obsazení jednotlivých pozic,</w:t>
      </w:r>
    </w:p>
    <w:p w14:paraId="7E79AF01" w14:textId="77777777" w:rsidR="00A3600D" w:rsidRDefault="00A3600D" w:rsidP="00A3600D">
      <w:pPr>
        <w:pStyle w:val="Odstavecseseznamem"/>
        <w:numPr>
          <w:ilvl w:val="0"/>
          <w:numId w:val="7"/>
        </w:numPr>
        <w:jc w:val="both"/>
        <w:rPr>
          <w:sz w:val="24"/>
          <w:szCs w:val="24"/>
        </w:rPr>
      </w:pPr>
      <w:r>
        <w:rPr>
          <w:sz w:val="24"/>
          <w:szCs w:val="24"/>
        </w:rPr>
        <w:t>z informací o historických souvislostech zavedení současných procesů a pozic.</w:t>
      </w:r>
    </w:p>
    <w:p w14:paraId="1D3BAE41" w14:textId="77777777" w:rsidR="00A3600D" w:rsidRDefault="00A3600D" w:rsidP="00A3600D">
      <w:pPr>
        <w:jc w:val="both"/>
        <w:rPr>
          <w:sz w:val="24"/>
          <w:szCs w:val="24"/>
        </w:rPr>
      </w:pPr>
    </w:p>
    <w:p w14:paraId="1598B4E1" w14:textId="77777777" w:rsidR="00A3600D" w:rsidRDefault="00A3600D" w:rsidP="00A3600D">
      <w:pPr>
        <w:jc w:val="both"/>
        <w:rPr>
          <w:rFonts w:eastAsia="Times New Roman"/>
          <w:color w:val="000000"/>
          <w:sz w:val="24"/>
          <w:szCs w:val="24"/>
          <w:lang w:eastAsia="cs-CZ"/>
        </w:rPr>
      </w:pPr>
      <w:r>
        <w:rPr>
          <w:rFonts w:eastAsia="Times New Roman"/>
          <w:color w:val="000000"/>
          <w:sz w:val="24"/>
          <w:szCs w:val="24"/>
          <w:lang w:eastAsia="cs-CZ"/>
        </w:rPr>
        <w:t>Dne 30.06.2020 usnesením č. 31/32/RM/2020 uložila RM tajemníkovi MÚ:</w:t>
      </w:r>
    </w:p>
    <w:p w14:paraId="1E5FD73C" w14:textId="77777777" w:rsidR="00A3600D" w:rsidRDefault="00A3600D" w:rsidP="00A3600D">
      <w:pPr>
        <w:pStyle w:val="Odstavecseseznamem"/>
        <w:numPr>
          <w:ilvl w:val="0"/>
          <w:numId w:val="8"/>
        </w:numPr>
        <w:jc w:val="both"/>
        <w:rPr>
          <w:rFonts w:eastAsia="Times New Roman" w:cs="Calibri"/>
          <w:color w:val="000000"/>
          <w:sz w:val="24"/>
          <w:szCs w:val="24"/>
          <w:lang w:eastAsia="cs-CZ"/>
        </w:rPr>
      </w:pPr>
      <w:r>
        <w:rPr>
          <w:rFonts w:eastAsia="Times New Roman" w:cs="Calibri"/>
          <w:color w:val="000000"/>
          <w:sz w:val="24"/>
          <w:szCs w:val="24"/>
          <w:lang w:eastAsia="cs-CZ"/>
        </w:rPr>
        <w:t>zajistit zavedení doporučení ze Závěrečné zprávy z personálního a kapacitního auditu Městského úřadu Příbor dle zápisu a připravit a předložit návrh nového organizačního řádu městského úřadu Příbor.</w:t>
      </w:r>
    </w:p>
    <w:p w14:paraId="5DD0D4D0" w14:textId="77777777" w:rsidR="00A3600D" w:rsidRDefault="00A3600D" w:rsidP="00A3600D">
      <w:pPr>
        <w:rPr>
          <w:rFonts w:cstheme="minorBidi"/>
          <w:sz w:val="24"/>
        </w:rPr>
      </w:pPr>
    </w:p>
    <w:p w14:paraId="2F811C5C" w14:textId="23BAC90C" w:rsidR="00A3600D" w:rsidRDefault="00A3600D" w:rsidP="00A3600D">
      <w:pPr>
        <w:jc w:val="both"/>
        <w:rPr>
          <w:rFonts w:cstheme="minorBidi"/>
          <w:sz w:val="24"/>
        </w:rPr>
      </w:pPr>
      <w:r>
        <w:rPr>
          <w:rFonts w:cstheme="minorBidi"/>
          <w:sz w:val="24"/>
        </w:rPr>
        <w:t xml:space="preserve">Personálním a kapacitním auditem bylo zjištěno, že dosavadní funkce lesníka není dostatečně vytížena. Dále bylo zjištěno, že pracovní pozice na odboru rozvoje města v oblasti životního </w:t>
      </w:r>
      <w:r>
        <w:rPr>
          <w:rFonts w:cstheme="minorBidi"/>
          <w:sz w:val="24"/>
        </w:rPr>
        <w:lastRenderedPageBreak/>
        <w:t>prostředí jsou výrazně dlouhodobě přetížené, kdy nejvíce se jedná oblast povolování kácení dřevin mimo les. Za účelem zjištění dostatečných informací o možnostech zajišťování lesního hospodářství externím subjektem, byla na základě uvedeného usnesení rady města vyhlášena příslušná veřejná zakázka. Nabídky v této veřejné zakázce následně rada města porovnávala s možnostmi rozšíření pracovní náplně současného lesního hospodáře. Na základě předložených informací rada města dne 06.10.2020 rozhodla tak, že předmětnou veřejnou zakázku zrušila, a tedy pracovní místo lesního hospodáře bylo ponecháno, ale zároveň uložila vedoucímu odboru rozvoje rozšířit pracovní náplň lesníka o oblasti dle důvodové zprávy, kde je uvedeno cit:</w:t>
      </w:r>
    </w:p>
    <w:p w14:paraId="0729C560" w14:textId="77777777" w:rsidR="00A3600D" w:rsidRDefault="00A3600D" w:rsidP="00A3600D">
      <w:pPr>
        <w:rPr>
          <w:rFonts w:cstheme="minorBidi"/>
          <w:sz w:val="24"/>
        </w:rPr>
      </w:pPr>
    </w:p>
    <w:p w14:paraId="6885A015" w14:textId="77777777" w:rsidR="00A3600D" w:rsidRDefault="00A3600D" w:rsidP="00A3600D">
      <w:pPr>
        <w:pStyle w:val="Normlnweb"/>
        <w:spacing w:before="0" w:beforeAutospacing="0" w:after="160" w:afterAutospacing="0"/>
        <w:jc w:val="both"/>
        <w:rPr>
          <w:rFonts w:asciiTheme="minorHAnsi" w:hAnsiTheme="minorHAnsi" w:cs="Arial"/>
          <w:i/>
          <w:iCs/>
          <w:color w:val="000000"/>
        </w:rPr>
      </w:pPr>
      <w:r>
        <w:rPr>
          <w:rFonts w:asciiTheme="minorHAnsi" w:hAnsiTheme="minorHAnsi" w:cs="Arial"/>
          <w:i/>
          <w:iCs/>
          <w:color w:val="000000"/>
        </w:rPr>
        <w:t xml:space="preserve">Další náplní lesníka v příštích měsících bude </w:t>
      </w:r>
      <w:r>
        <w:rPr>
          <w:rFonts w:asciiTheme="minorHAnsi" w:hAnsiTheme="minorHAnsi" w:cs="Arial"/>
          <w:i/>
          <w:iCs/>
          <w:color w:val="000000"/>
          <w:u w:val="single"/>
        </w:rPr>
        <w:t>zcelování lesních porostů</w:t>
      </w:r>
      <w:r>
        <w:rPr>
          <w:rFonts w:asciiTheme="minorHAnsi" w:hAnsiTheme="minorHAnsi" w:cs="Arial"/>
          <w:i/>
          <w:iCs/>
          <w:color w:val="000000"/>
        </w:rPr>
        <w:t xml:space="preserve"> nákupem dalších lesních pozemků. Je to jeden ze záměrů správce městských lesů P. Fialy, který byl avizován již v roce 2019, a to včetně informování komise ŽP. Cílem je dosažení efektivnější péče o lesní porosty. Odbor rozvoje města (dále jen „ORM“) předpokládá, že přípravu těchto podkladů bude zajišťovat lesník v rámci své pracovní náplně ve spolupráci s majetkoprávním úsekem na odboru investic a správy majetku (dále jen „OISM“), tj. bez dalších finančních nákladů např. na soudního znalce, jak tomu bylo např. při ukončení pronájmu kotelny Nerudova, kdy se soudní znalec podílel i na pasportizační či inventární činnosti. </w:t>
      </w:r>
    </w:p>
    <w:p w14:paraId="695B25E9" w14:textId="77777777" w:rsidR="00A3600D" w:rsidRDefault="00A3600D" w:rsidP="00A3600D">
      <w:pPr>
        <w:pStyle w:val="Normlnweb"/>
        <w:spacing w:before="0" w:beforeAutospacing="0" w:after="160" w:afterAutospacing="0"/>
        <w:jc w:val="both"/>
        <w:rPr>
          <w:rFonts w:asciiTheme="minorHAnsi" w:hAnsiTheme="minorHAnsi" w:cs="Arial"/>
          <w:i/>
          <w:iCs/>
          <w:color w:val="000000"/>
        </w:rPr>
      </w:pPr>
      <w:r>
        <w:rPr>
          <w:rFonts w:asciiTheme="minorHAnsi" w:hAnsiTheme="minorHAnsi" w:cs="Arial"/>
          <w:i/>
          <w:iCs/>
          <w:color w:val="000000"/>
        </w:rPr>
        <w:t xml:space="preserve">U jednotlivých lesních celků budou postupně vytipovány sousední lesní pozemky jiných vlastníků, u kterých je na zvážení jejich odkoupení a zcelení s městskými lesy. Po "pasportizaci" těchto pozemků </w:t>
      </w:r>
      <w:r>
        <w:rPr>
          <w:rFonts w:asciiTheme="minorHAnsi" w:hAnsiTheme="minorHAnsi" w:cs="Arial"/>
          <w:i/>
          <w:iCs/>
          <w:color w:val="333333"/>
        </w:rPr>
        <w:t xml:space="preserve">(výměra pozemku, skladba dřevin, jejich stáří, vitalita, předpokládané těžební a pěstební činnosti, návrh nabídkové ceny, stanovisko správce městských lesů apod.) </w:t>
      </w:r>
      <w:r>
        <w:rPr>
          <w:rFonts w:asciiTheme="minorHAnsi" w:hAnsiTheme="minorHAnsi" w:cs="Arial"/>
          <w:i/>
          <w:iCs/>
          <w:color w:val="000000"/>
        </w:rPr>
        <w:t>by návrhy na odkoupení jednotlivých pozemků byly průběžně předkládány k projednání orgánům města včetně požadavku na uvolnění potřebných finančních prostředků.</w:t>
      </w:r>
    </w:p>
    <w:p w14:paraId="68CA4524" w14:textId="77777777" w:rsidR="00A3600D" w:rsidRDefault="00A3600D" w:rsidP="00A3600D">
      <w:pPr>
        <w:pStyle w:val="Normlnweb"/>
        <w:spacing w:before="0" w:beforeAutospacing="0" w:after="160" w:afterAutospacing="0"/>
        <w:jc w:val="both"/>
        <w:rPr>
          <w:rFonts w:asciiTheme="minorHAnsi" w:hAnsiTheme="minorHAnsi"/>
          <w:i/>
          <w:iCs/>
        </w:rPr>
      </w:pPr>
      <w:r>
        <w:rPr>
          <w:rFonts w:asciiTheme="minorHAnsi" w:hAnsiTheme="minorHAnsi" w:cs="Arial"/>
          <w:i/>
          <w:iCs/>
          <w:color w:val="000000"/>
        </w:rPr>
        <w:t xml:space="preserve">V současnosti existují pravidla pro majetkoprávní nakládání s pozemky, nicméně bude vhodné minimálně upřesnit základní body postupu při nákupu lesních porostů. </w:t>
      </w:r>
      <w:r>
        <w:rPr>
          <w:rFonts w:asciiTheme="minorHAnsi" w:hAnsiTheme="minorHAnsi" w:cs="Arial"/>
          <w:i/>
          <w:iCs/>
          <w:color w:val="333333"/>
        </w:rPr>
        <w:t>Problematika nákupu dalších lesních pozemků bude předložena k projednání orgánům města (RM, ZM) na podzim tohoto roku. Zapojení znalce by mělo být pouze v rovině potvrzení výše ceny, kterou by město předložilo vlastníkovi předmětného lesního pozemku na základě vyhodnocení lesníkem města.</w:t>
      </w:r>
    </w:p>
    <w:p w14:paraId="32CB6CB1" w14:textId="77777777" w:rsidR="00A3600D" w:rsidRDefault="00A3600D" w:rsidP="00A3600D">
      <w:pPr>
        <w:jc w:val="both"/>
        <w:rPr>
          <w:i/>
          <w:iCs/>
          <w:sz w:val="24"/>
          <w:szCs w:val="24"/>
        </w:rPr>
      </w:pPr>
      <w:r>
        <w:rPr>
          <w:i/>
          <w:iCs/>
          <w:sz w:val="24"/>
          <w:szCs w:val="24"/>
        </w:rPr>
        <w:t xml:space="preserve">S dokončováním obnovy lesních porostů po rozsáhlých těžbách z minulých let souvisí i </w:t>
      </w:r>
      <w:r>
        <w:rPr>
          <w:i/>
          <w:iCs/>
          <w:sz w:val="24"/>
          <w:szCs w:val="24"/>
          <w:u w:val="single"/>
        </w:rPr>
        <w:t>drobné práce v městských lesích</w:t>
      </w:r>
      <w:r>
        <w:rPr>
          <w:i/>
          <w:iCs/>
          <w:sz w:val="24"/>
          <w:szCs w:val="24"/>
        </w:rPr>
        <w:t xml:space="preserve"> (např. údržba oplocenek a cest), tyto činnosti by měl lesník </w:t>
      </w:r>
      <w:r>
        <w:rPr>
          <w:i/>
          <w:iCs/>
          <w:sz w:val="24"/>
          <w:szCs w:val="24"/>
          <w:u w:val="single"/>
        </w:rPr>
        <w:t>zajišťovat svépomocí</w:t>
      </w:r>
      <w:r>
        <w:rPr>
          <w:i/>
          <w:iCs/>
          <w:sz w:val="24"/>
          <w:szCs w:val="24"/>
        </w:rPr>
        <w:t>. Rozpočet pro rok 2020 již zahrnuje i finanční prostředky na pořízení nezbytné techniky (např. motorová pila).</w:t>
      </w:r>
    </w:p>
    <w:p w14:paraId="41158A62" w14:textId="77777777" w:rsidR="00A3600D" w:rsidRDefault="00A3600D" w:rsidP="00A3600D">
      <w:pPr>
        <w:jc w:val="both"/>
        <w:rPr>
          <w:i/>
          <w:iCs/>
          <w:sz w:val="24"/>
          <w:szCs w:val="24"/>
        </w:rPr>
      </w:pPr>
      <w:r>
        <w:rPr>
          <w:i/>
          <w:iCs/>
          <w:sz w:val="24"/>
          <w:szCs w:val="24"/>
        </w:rPr>
        <w:t xml:space="preserve">Při vyhodnocení volné kapacity lze </w:t>
      </w:r>
      <w:r>
        <w:rPr>
          <w:i/>
          <w:iCs/>
          <w:sz w:val="24"/>
          <w:szCs w:val="24"/>
          <w:u w:val="single"/>
        </w:rPr>
        <w:t>služby lesníka a současně odborného lesního hospodáře</w:t>
      </w:r>
      <w:r>
        <w:rPr>
          <w:i/>
          <w:iCs/>
          <w:sz w:val="24"/>
          <w:szCs w:val="24"/>
        </w:rPr>
        <w:t xml:space="preserve"> nabídnout za přiměřenou cenu i </w:t>
      </w:r>
      <w:r>
        <w:rPr>
          <w:i/>
          <w:iCs/>
          <w:sz w:val="24"/>
          <w:szCs w:val="24"/>
          <w:u w:val="single"/>
        </w:rPr>
        <w:t>jiných vlastníkům lesních porostů v okolí města</w:t>
      </w:r>
      <w:r>
        <w:rPr>
          <w:i/>
          <w:iCs/>
          <w:sz w:val="24"/>
          <w:szCs w:val="24"/>
        </w:rPr>
        <w:t>. V případě uzavření takového smluvního vztahu by město získalo prostředky z jiných zdrojů m. j. na pořízení nového služebního vozidla, aniž by muselo tyto náklady hradit ze svého rozpočtu.</w:t>
      </w:r>
    </w:p>
    <w:p w14:paraId="726AA166" w14:textId="77777777" w:rsidR="00A3600D" w:rsidRDefault="00A3600D" w:rsidP="00A3600D">
      <w:pPr>
        <w:jc w:val="both"/>
        <w:rPr>
          <w:i/>
          <w:iCs/>
          <w:sz w:val="24"/>
          <w:szCs w:val="24"/>
        </w:rPr>
      </w:pPr>
      <w:r>
        <w:rPr>
          <w:i/>
          <w:iCs/>
          <w:sz w:val="24"/>
          <w:szCs w:val="24"/>
        </w:rPr>
        <w:t xml:space="preserve">V případě </w:t>
      </w:r>
      <w:r>
        <w:rPr>
          <w:i/>
          <w:iCs/>
          <w:sz w:val="24"/>
          <w:szCs w:val="24"/>
          <w:u w:val="single"/>
        </w:rPr>
        <w:t>sběru dat např. pro zpracování pasportu zeleně</w:t>
      </w:r>
      <w:r>
        <w:rPr>
          <w:i/>
          <w:iCs/>
          <w:sz w:val="24"/>
          <w:szCs w:val="24"/>
        </w:rPr>
        <w:t xml:space="preserve"> lze uvažovat o částečném plnění ze strany lesníka v činnostech, které bude dělat obdobně při zpracování podkladů pro odkoupení sousedních lesních celků. Samozřejmě, že lesník nebude dělat pasport jako takový, který zahrnuje i záhony, výměry travnatých ploch atd., ale může být nápomocen při identifikaci dřevin na městských pozemcích.  </w:t>
      </w:r>
    </w:p>
    <w:p w14:paraId="7FBEB10C" w14:textId="77777777" w:rsidR="00A3600D" w:rsidRDefault="00A3600D" w:rsidP="00A3600D">
      <w:pPr>
        <w:jc w:val="both"/>
        <w:rPr>
          <w:i/>
          <w:iCs/>
          <w:sz w:val="24"/>
          <w:szCs w:val="24"/>
        </w:rPr>
      </w:pPr>
      <w:r>
        <w:rPr>
          <w:i/>
          <w:iCs/>
          <w:sz w:val="24"/>
          <w:szCs w:val="24"/>
        </w:rPr>
        <w:t xml:space="preserve">Na rozdíl od externího správce lze u lesníka počítat i nadále s jeho </w:t>
      </w:r>
      <w:r>
        <w:rPr>
          <w:i/>
          <w:iCs/>
          <w:sz w:val="24"/>
          <w:szCs w:val="24"/>
          <w:u w:val="single"/>
        </w:rPr>
        <w:t>zapojením (výpomocí) do činnosti úseku ŽP</w:t>
      </w:r>
      <w:r>
        <w:rPr>
          <w:i/>
          <w:iCs/>
          <w:sz w:val="24"/>
          <w:szCs w:val="24"/>
        </w:rPr>
        <w:t xml:space="preserve">, např. při organizací typu Den Země či Den bez aut. Pracovník na pozici </w:t>
      </w:r>
      <w:r>
        <w:rPr>
          <w:i/>
          <w:iCs/>
          <w:sz w:val="24"/>
          <w:szCs w:val="24"/>
        </w:rPr>
        <w:lastRenderedPageBreak/>
        <w:t>lesník rovněž vypomáhá při zajištění zejména terénních úkolů např. v agendě správa drobných vodních toků či ochrany přírody a krajiny včetně povolování kácení dřevin mimo les.</w:t>
      </w:r>
    </w:p>
    <w:p w14:paraId="519B283F" w14:textId="77777777" w:rsidR="00A3600D" w:rsidRDefault="00A3600D" w:rsidP="00A3600D">
      <w:pPr>
        <w:jc w:val="both"/>
        <w:rPr>
          <w:i/>
          <w:iCs/>
          <w:sz w:val="24"/>
          <w:szCs w:val="24"/>
        </w:rPr>
      </w:pPr>
      <w:r>
        <w:rPr>
          <w:i/>
          <w:iCs/>
          <w:sz w:val="24"/>
          <w:szCs w:val="24"/>
        </w:rPr>
        <w:t xml:space="preserve">Nedílnou součástí je průběžné </w:t>
      </w:r>
      <w:r>
        <w:rPr>
          <w:i/>
          <w:iCs/>
          <w:sz w:val="24"/>
          <w:szCs w:val="24"/>
          <w:u w:val="single"/>
        </w:rPr>
        <w:t>zajištění všech administrativních činností</w:t>
      </w:r>
      <w:r>
        <w:rPr>
          <w:i/>
          <w:iCs/>
          <w:sz w:val="24"/>
          <w:szCs w:val="24"/>
        </w:rPr>
        <w:t xml:space="preserve"> spojených s výkonem správy městských lesů (od spisové služby po zpracování materiálů RM, ZM či podkladů pro rozpočet a rozpočtová opatření), a to včetně kompletní administrace každoročních žádostí o provozní dotace (zalesňování, kůrovec).</w:t>
      </w:r>
    </w:p>
    <w:p w14:paraId="4863E1B6" w14:textId="77777777" w:rsidR="00A3600D" w:rsidRDefault="00A3600D" w:rsidP="00A3600D">
      <w:pPr>
        <w:jc w:val="both"/>
        <w:rPr>
          <w:i/>
          <w:iCs/>
          <w:sz w:val="24"/>
          <w:szCs w:val="24"/>
        </w:rPr>
      </w:pPr>
    </w:p>
    <w:p w14:paraId="3AD6E161" w14:textId="77777777" w:rsidR="00A3600D" w:rsidRDefault="00A3600D" w:rsidP="00A3600D">
      <w:pPr>
        <w:jc w:val="both"/>
        <w:rPr>
          <w:i/>
          <w:iCs/>
          <w:sz w:val="24"/>
          <w:szCs w:val="24"/>
        </w:rPr>
      </w:pPr>
      <w:r>
        <w:rPr>
          <w:i/>
          <w:iCs/>
          <w:sz w:val="24"/>
          <w:szCs w:val="24"/>
          <w:u w:val="single"/>
        </w:rPr>
        <w:t>Doporučení</w:t>
      </w:r>
      <w:r>
        <w:rPr>
          <w:i/>
          <w:iCs/>
          <w:sz w:val="24"/>
          <w:szCs w:val="24"/>
        </w:rPr>
        <w:t>:</w:t>
      </w:r>
    </w:p>
    <w:p w14:paraId="60910D0B" w14:textId="77777777" w:rsidR="00A3600D" w:rsidRDefault="00A3600D" w:rsidP="00A3600D">
      <w:pPr>
        <w:jc w:val="both"/>
        <w:rPr>
          <w:i/>
          <w:iCs/>
          <w:sz w:val="24"/>
          <w:szCs w:val="24"/>
        </w:rPr>
      </w:pPr>
      <w:r>
        <w:rPr>
          <w:i/>
          <w:iCs/>
          <w:sz w:val="24"/>
          <w:szCs w:val="24"/>
        </w:rPr>
        <w:t>Hodnotící komise doporučuje předmětnou veřejnou zakázku zrušit a nadále zajišťovat správu městských lesů prostřednictvím vlastního zaměstnance se zaměřením na možné rozšíření jeho působnosti odkupem lesních pozemků jiných vlastníků, resp. nabídkou výkonu odborné správy lesních porostů jiných vlastníků.</w:t>
      </w:r>
    </w:p>
    <w:p w14:paraId="37AE51C9" w14:textId="77777777" w:rsidR="00A3600D" w:rsidRDefault="00A3600D" w:rsidP="00A3600D">
      <w:pPr>
        <w:jc w:val="both"/>
        <w:rPr>
          <w:rFonts w:eastAsia="Times New Roman"/>
          <w:i/>
          <w:iCs/>
          <w:color w:val="000000"/>
          <w:sz w:val="24"/>
          <w:szCs w:val="24"/>
          <w:lang w:eastAsia="cs-CZ"/>
        </w:rPr>
      </w:pPr>
      <w:r>
        <w:rPr>
          <w:rFonts w:eastAsia="Times New Roman"/>
          <w:i/>
          <w:iCs/>
          <w:color w:val="000000"/>
          <w:sz w:val="24"/>
          <w:szCs w:val="24"/>
          <w:lang w:eastAsia="cs-CZ"/>
        </w:rPr>
        <w:t>Pozn.: Zpracoval Ing. Venzara</w:t>
      </w:r>
    </w:p>
    <w:p w14:paraId="35847059" w14:textId="77777777" w:rsidR="00A3600D" w:rsidRDefault="00A3600D" w:rsidP="00A3600D">
      <w:pPr>
        <w:jc w:val="both"/>
        <w:rPr>
          <w:rFonts w:eastAsia="Times New Roman"/>
          <w:i/>
          <w:iCs/>
          <w:color w:val="000000"/>
          <w:sz w:val="24"/>
          <w:szCs w:val="24"/>
          <w:lang w:eastAsia="cs-CZ"/>
        </w:rPr>
      </w:pPr>
    </w:p>
    <w:p w14:paraId="34D6E87D" w14:textId="77777777" w:rsidR="00A3600D" w:rsidRDefault="00A3600D" w:rsidP="00A3600D">
      <w:pPr>
        <w:jc w:val="both"/>
        <w:rPr>
          <w:rFonts w:eastAsia="Times New Roman"/>
          <w:color w:val="000000"/>
          <w:sz w:val="24"/>
          <w:szCs w:val="24"/>
          <w:lang w:eastAsia="cs-CZ"/>
        </w:rPr>
      </w:pPr>
      <w:r>
        <w:rPr>
          <w:rFonts w:eastAsia="Times New Roman"/>
          <w:i/>
          <w:iCs/>
          <w:color w:val="000000"/>
          <w:sz w:val="24"/>
          <w:szCs w:val="24"/>
          <w:lang w:eastAsia="cs-CZ"/>
        </w:rPr>
        <w:t>Na základě jednání ze dne 29.09.2020 mezi starostou, místostarostou, tajemníkem MÚ, Vedoucím ORM a p. Fialou bylo dohodnuto, že podmínkou ponechání pracovní pozice lesníka na MÚ bude jeho plnohodnotné zapojení do agendy povolování kácení dřevin mimo les, tj. lesník si zajistní oprávnění k vedení celého řízení v oblastí kácení dřevin mimo les (zajistí si uznání příslušné zkoušky odborné způsobilosti nebo příslušnou zkoušku vykoná).</w:t>
      </w:r>
      <w:r>
        <w:rPr>
          <w:rFonts w:eastAsia="Times New Roman"/>
          <w:color w:val="000000"/>
          <w:sz w:val="24"/>
          <w:szCs w:val="24"/>
          <w:lang w:eastAsia="cs-CZ"/>
        </w:rPr>
        <w:t xml:space="preserve"> </w:t>
      </w:r>
    </w:p>
    <w:p w14:paraId="33A1DB4D" w14:textId="77777777" w:rsidR="00A3600D" w:rsidRDefault="00A3600D" w:rsidP="00A3600D">
      <w:pPr>
        <w:rPr>
          <w:rFonts w:cstheme="minorBidi"/>
          <w:sz w:val="24"/>
        </w:rPr>
      </w:pPr>
    </w:p>
    <w:p w14:paraId="6366F548" w14:textId="77777777" w:rsidR="00A3600D" w:rsidRDefault="00A3600D" w:rsidP="00A3600D">
      <w:pPr>
        <w:rPr>
          <w:rFonts w:cstheme="minorBidi"/>
          <w:sz w:val="24"/>
        </w:rPr>
      </w:pPr>
      <w:r>
        <w:rPr>
          <w:rFonts w:cstheme="minorBidi"/>
          <w:sz w:val="24"/>
        </w:rPr>
        <w:t xml:space="preserve">Zpracoval: </w:t>
      </w:r>
    </w:p>
    <w:p w14:paraId="7FDCC2F7" w14:textId="77777777" w:rsidR="00A3600D" w:rsidRDefault="00A3600D" w:rsidP="00A3600D">
      <w:pPr>
        <w:rPr>
          <w:rFonts w:cstheme="minorBidi"/>
          <w:sz w:val="24"/>
        </w:rPr>
      </w:pPr>
      <w:r>
        <w:rPr>
          <w:rFonts w:cstheme="minorBidi"/>
          <w:sz w:val="24"/>
        </w:rPr>
        <w:t>JUDr. Rostislav Michálek</w:t>
      </w:r>
    </w:p>
    <w:p w14:paraId="09E7662F" w14:textId="77777777" w:rsidR="002229F0" w:rsidRDefault="002229F0"/>
    <w:sectPr w:rsidR="00222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0166"/>
    <w:multiLevelType w:val="hybridMultilevel"/>
    <w:tmpl w:val="B8900A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84D0A10"/>
    <w:multiLevelType w:val="hybridMultilevel"/>
    <w:tmpl w:val="77C89798"/>
    <w:lvl w:ilvl="0" w:tplc="6E1A6336">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1C1744DB"/>
    <w:multiLevelType w:val="multilevel"/>
    <w:tmpl w:val="78862DB0"/>
    <w:lvl w:ilvl="0">
      <w:start w:val="1"/>
      <w:numFmt w:val="decimal"/>
      <w:pStyle w:val="druhrovevodstavci-psme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197471"/>
    <w:multiLevelType w:val="hybridMultilevel"/>
    <w:tmpl w:val="C21E8E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78816DA"/>
    <w:multiLevelType w:val="multilevel"/>
    <w:tmpl w:val="BC883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7E7861"/>
    <w:multiLevelType w:val="hybridMultilevel"/>
    <w:tmpl w:val="E7BE0078"/>
    <w:lvl w:ilvl="0" w:tplc="65A2807C">
      <w:start w:val="1"/>
      <w:numFmt w:val="lowerLetter"/>
      <w:lvlText w:val="%1)"/>
      <w:lvlJc w:val="left"/>
      <w:pPr>
        <w:tabs>
          <w:tab w:val="num" w:pos="644"/>
        </w:tabs>
        <w:ind w:left="644" w:hanging="360"/>
      </w:pPr>
      <w:rPr>
        <w:rFonts w:cs="Times New Roman" w:hint="default"/>
      </w:rPr>
    </w:lvl>
    <w:lvl w:ilvl="1" w:tplc="E586C5A0">
      <w:start w:val="1"/>
      <w:numFmt w:val="lowerLetter"/>
      <w:lvlText w:val="%2."/>
      <w:lvlJc w:val="left"/>
      <w:pPr>
        <w:tabs>
          <w:tab w:val="num" w:pos="1942"/>
        </w:tabs>
        <w:ind w:left="1942" w:hanging="360"/>
      </w:pPr>
      <w:rPr>
        <w:rFonts w:cs="Times New Roman"/>
      </w:rPr>
    </w:lvl>
    <w:lvl w:ilvl="2" w:tplc="69E62166">
      <w:start w:val="1"/>
      <w:numFmt w:val="lowerRoman"/>
      <w:lvlText w:val="%3."/>
      <w:lvlJc w:val="right"/>
      <w:pPr>
        <w:tabs>
          <w:tab w:val="num" w:pos="2662"/>
        </w:tabs>
        <w:ind w:left="2662" w:hanging="180"/>
      </w:pPr>
      <w:rPr>
        <w:rFonts w:cs="Times New Roman"/>
      </w:rPr>
    </w:lvl>
    <w:lvl w:ilvl="3" w:tplc="0405000F" w:tentative="1">
      <w:start w:val="1"/>
      <w:numFmt w:val="decimal"/>
      <w:lvlText w:val="%4."/>
      <w:lvlJc w:val="left"/>
      <w:pPr>
        <w:tabs>
          <w:tab w:val="num" w:pos="3382"/>
        </w:tabs>
        <w:ind w:left="3382" w:hanging="360"/>
      </w:pPr>
      <w:rPr>
        <w:rFonts w:cs="Times New Roman"/>
      </w:rPr>
    </w:lvl>
    <w:lvl w:ilvl="4" w:tplc="04050019" w:tentative="1">
      <w:start w:val="1"/>
      <w:numFmt w:val="lowerLetter"/>
      <w:lvlText w:val="%5."/>
      <w:lvlJc w:val="left"/>
      <w:pPr>
        <w:tabs>
          <w:tab w:val="num" w:pos="4102"/>
        </w:tabs>
        <w:ind w:left="4102" w:hanging="360"/>
      </w:pPr>
      <w:rPr>
        <w:rFonts w:cs="Times New Roman"/>
      </w:rPr>
    </w:lvl>
    <w:lvl w:ilvl="5" w:tplc="0405001B" w:tentative="1">
      <w:start w:val="1"/>
      <w:numFmt w:val="lowerRoman"/>
      <w:lvlText w:val="%6."/>
      <w:lvlJc w:val="right"/>
      <w:pPr>
        <w:tabs>
          <w:tab w:val="num" w:pos="4822"/>
        </w:tabs>
        <w:ind w:left="4822" w:hanging="180"/>
      </w:pPr>
      <w:rPr>
        <w:rFonts w:cs="Times New Roman"/>
      </w:rPr>
    </w:lvl>
    <w:lvl w:ilvl="6" w:tplc="0405000F" w:tentative="1">
      <w:start w:val="1"/>
      <w:numFmt w:val="decimal"/>
      <w:lvlText w:val="%7."/>
      <w:lvlJc w:val="left"/>
      <w:pPr>
        <w:tabs>
          <w:tab w:val="num" w:pos="5542"/>
        </w:tabs>
        <w:ind w:left="5542" w:hanging="360"/>
      </w:pPr>
      <w:rPr>
        <w:rFonts w:cs="Times New Roman"/>
      </w:rPr>
    </w:lvl>
    <w:lvl w:ilvl="7" w:tplc="04050019" w:tentative="1">
      <w:start w:val="1"/>
      <w:numFmt w:val="lowerLetter"/>
      <w:lvlText w:val="%8."/>
      <w:lvlJc w:val="left"/>
      <w:pPr>
        <w:tabs>
          <w:tab w:val="num" w:pos="6262"/>
        </w:tabs>
        <w:ind w:left="6262" w:hanging="360"/>
      </w:pPr>
      <w:rPr>
        <w:rFonts w:cs="Times New Roman"/>
      </w:rPr>
    </w:lvl>
    <w:lvl w:ilvl="8" w:tplc="0405001B" w:tentative="1">
      <w:start w:val="1"/>
      <w:numFmt w:val="lowerRoman"/>
      <w:lvlText w:val="%9."/>
      <w:lvlJc w:val="right"/>
      <w:pPr>
        <w:tabs>
          <w:tab w:val="num" w:pos="6982"/>
        </w:tabs>
        <w:ind w:left="6982" w:hanging="180"/>
      </w:pPr>
      <w:rPr>
        <w:rFonts w:cs="Times New Roman"/>
      </w:rPr>
    </w:lvl>
  </w:abstractNum>
  <w:abstractNum w:abstractNumId="6" w15:restartNumberingAfterBreak="0">
    <w:nsid w:val="739D1351"/>
    <w:multiLevelType w:val="hybridMultilevel"/>
    <w:tmpl w:val="6BCE54E8"/>
    <w:lvl w:ilvl="0" w:tplc="04050001">
      <w:start w:val="1"/>
      <w:numFmt w:val="bullet"/>
      <w:lvlText w:val=""/>
      <w:lvlJc w:val="left"/>
      <w:pPr>
        <w:ind w:left="774"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214" w:hanging="360"/>
      </w:pPr>
      <w:rPr>
        <w:rFonts w:ascii="Wingdings" w:hAnsi="Wingdings" w:hint="default"/>
      </w:rPr>
    </w:lvl>
    <w:lvl w:ilvl="3" w:tplc="04050001">
      <w:start w:val="1"/>
      <w:numFmt w:val="bullet"/>
      <w:lvlText w:val=""/>
      <w:lvlJc w:val="left"/>
      <w:pPr>
        <w:ind w:left="2934" w:hanging="360"/>
      </w:pPr>
      <w:rPr>
        <w:rFonts w:ascii="Symbol" w:hAnsi="Symbol" w:hint="default"/>
      </w:rPr>
    </w:lvl>
    <w:lvl w:ilvl="4" w:tplc="04050003">
      <w:start w:val="1"/>
      <w:numFmt w:val="bullet"/>
      <w:lvlText w:val="o"/>
      <w:lvlJc w:val="left"/>
      <w:pPr>
        <w:ind w:left="3654" w:hanging="360"/>
      </w:pPr>
      <w:rPr>
        <w:rFonts w:ascii="Courier New" w:hAnsi="Courier New" w:cs="Courier New" w:hint="default"/>
      </w:rPr>
    </w:lvl>
    <w:lvl w:ilvl="5" w:tplc="04050005">
      <w:start w:val="1"/>
      <w:numFmt w:val="bullet"/>
      <w:lvlText w:val=""/>
      <w:lvlJc w:val="left"/>
      <w:pPr>
        <w:ind w:left="4374" w:hanging="360"/>
      </w:pPr>
      <w:rPr>
        <w:rFonts w:ascii="Wingdings" w:hAnsi="Wingdings" w:hint="default"/>
      </w:rPr>
    </w:lvl>
    <w:lvl w:ilvl="6" w:tplc="04050001">
      <w:start w:val="1"/>
      <w:numFmt w:val="bullet"/>
      <w:lvlText w:val=""/>
      <w:lvlJc w:val="left"/>
      <w:pPr>
        <w:ind w:left="5094" w:hanging="360"/>
      </w:pPr>
      <w:rPr>
        <w:rFonts w:ascii="Symbol" w:hAnsi="Symbol" w:hint="default"/>
      </w:rPr>
    </w:lvl>
    <w:lvl w:ilvl="7" w:tplc="04050003">
      <w:start w:val="1"/>
      <w:numFmt w:val="bullet"/>
      <w:lvlText w:val="o"/>
      <w:lvlJc w:val="left"/>
      <w:pPr>
        <w:ind w:left="5814" w:hanging="360"/>
      </w:pPr>
      <w:rPr>
        <w:rFonts w:ascii="Courier New" w:hAnsi="Courier New" w:cs="Courier New" w:hint="default"/>
      </w:rPr>
    </w:lvl>
    <w:lvl w:ilvl="8" w:tplc="04050005">
      <w:start w:val="1"/>
      <w:numFmt w:val="bullet"/>
      <w:lvlText w:val=""/>
      <w:lvlJc w:val="left"/>
      <w:pPr>
        <w:ind w:left="6534" w:hanging="360"/>
      </w:pPr>
      <w:rPr>
        <w:rFonts w:ascii="Wingdings" w:hAnsi="Wingdings" w:hint="default"/>
      </w:rPr>
    </w:lvl>
  </w:abstractNum>
  <w:num w:numId="1">
    <w:abstractNumId w:val="5"/>
  </w:num>
  <w:num w:numId="2">
    <w:abstractNumId w:val="4"/>
  </w:num>
  <w:num w:numId="3">
    <w:abstractNumId w:val="1"/>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0D"/>
    <w:rsid w:val="002229F0"/>
    <w:rsid w:val="003236A2"/>
    <w:rsid w:val="004F30CD"/>
    <w:rsid w:val="00876036"/>
    <w:rsid w:val="00A3600D"/>
    <w:rsid w:val="00AD39C4"/>
    <w:rsid w:val="00E25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2DFE"/>
  <w15:chartTrackingRefBased/>
  <w15:docId w15:val="{2293E05D-E016-4CA9-845C-7CBC8B20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00D"/>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ruhrovevodstavci-psmena">
    <w:name w:val="druhá úroveň v odstavci - písmena"/>
    <w:basedOn w:val="Normln"/>
    <w:link w:val="druhrovevodstavci-psmenaChar"/>
    <w:autoRedefine/>
    <w:uiPriority w:val="99"/>
    <w:qFormat/>
    <w:rsid w:val="00876036"/>
    <w:pPr>
      <w:numPr>
        <w:numId w:val="5"/>
      </w:numPr>
      <w:spacing w:after="60"/>
      <w:ind w:left="624" w:hanging="340"/>
      <w:jc w:val="right"/>
    </w:pPr>
    <w:rPr>
      <w:rFonts w:eastAsia="Times New Roman"/>
      <w:sz w:val="24"/>
    </w:rPr>
  </w:style>
  <w:style w:type="character" w:customStyle="1" w:styleId="druhrovevodstavci-psmenaCharChar">
    <w:name w:val="druhá úroveň v odstavci - písmena Char Char"/>
    <w:uiPriority w:val="99"/>
    <w:locked/>
    <w:rsid w:val="004F30CD"/>
    <w:rPr>
      <w:rFonts w:eastAsia="Times New Roman"/>
      <w:sz w:val="24"/>
    </w:rPr>
  </w:style>
  <w:style w:type="character" w:customStyle="1" w:styleId="druhrovevodstavci-psmenaChar">
    <w:name w:val="druhá úroveň v odstavci - písmena Char"/>
    <w:link w:val="druhrovevodstavci-psmena"/>
    <w:uiPriority w:val="99"/>
    <w:locked/>
    <w:rsid w:val="00876036"/>
    <w:rPr>
      <w:rFonts w:eastAsia="Times New Roman"/>
      <w:sz w:val="24"/>
      <w:szCs w:val="22"/>
    </w:rPr>
  </w:style>
  <w:style w:type="paragraph" w:styleId="Normlnweb">
    <w:name w:val="Normal (Web)"/>
    <w:basedOn w:val="Normln"/>
    <w:uiPriority w:val="99"/>
    <w:semiHidden/>
    <w:unhideWhenUsed/>
    <w:rsid w:val="00A3600D"/>
    <w:pPr>
      <w:spacing w:before="100" w:beforeAutospacing="1" w:after="100" w:afterAutospacing="1"/>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3600D"/>
    <w:pPr>
      <w:ind w:left="720"/>
      <w:contextualSpacing/>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6351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Michálek</dc:creator>
  <cp:keywords/>
  <dc:description/>
  <cp:lastModifiedBy>Veronika Liberdová</cp:lastModifiedBy>
  <cp:revision>2</cp:revision>
  <dcterms:created xsi:type="dcterms:W3CDTF">2020-10-12T13:51:00Z</dcterms:created>
  <dcterms:modified xsi:type="dcterms:W3CDTF">2020-10-12T13:51:00Z</dcterms:modified>
</cp:coreProperties>
</file>