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45" w:rsidRDefault="00055A45" w:rsidP="00AA6AC7">
      <w:pPr>
        <w:rPr>
          <w:sz w:val="24"/>
          <w:szCs w:val="24"/>
        </w:rPr>
      </w:pPr>
      <w:bookmarkStart w:id="0" w:name="_GoBack"/>
      <w:bookmarkEnd w:id="0"/>
      <w:r>
        <w:rPr>
          <w:sz w:val="24"/>
          <w:szCs w:val="24"/>
        </w:rPr>
        <w:t>Vážení zastupitelé,</w:t>
      </w:r>
    </w:p>
    <w:p w:rsidR="00055A45" w:rsidRDefault="00055A45" w:rsidP="005E1872">
      <w:pPr>
        <w:jc w:val="both"/>
        <w:rPr>
          <w:sz w:val="24"/>
          <w:szCs w:val="24"/>
        </w:rPr>
      </w:pPr>
      <w:r>
        <w:rPr>
          <w:sz w:val="24"/>
          <w:szCs w:val="24"/>
        </w:rPr>
        <w:t>v návaznosti na pracovní zastupitelstvo konané dne 23.09.2020 Vám př</w:t>
      </w:r>
      <w:r w:rsidR="00271FEF">
        <w:rPr>
          <w:sz w:val="24"/>
          <w:szCs w:val="24"/>
        </w:rPr>
        <w:t>edkládáme</w:t>
      </w:r>
      <w:r w:rsidR="00E538DF">
        <w:rPr>
          <w:sz w:val="24"/>
          <w:szCs w:val="24"/>
        </w:rPr>
        <w:t xml:space="preserve"> informace ke třem potencionálním možnostem poskytování sociálních služeb domova se zvláštním režimem a odlehčovací služby</w:t>
      </w:r>
      <w:r w:rsidR="00271FEF">
        <w:rPr>
          <w:sz w:val="24"/>
          <w:szCs w:val="24"/>
        </w:rPr>
        <w:t xml:space="preserve"> v budově Masarykova č.p. 586 v Příboře</w:t>
      </w:r>
      <w:r w:rsidR="00E538DF">
        <w:rPr>
          <w:sz w:val="24"/>
          <w:szCs w:val="24"/>
        </w:rPr>
        <w:t>.</w:t>
      </w:r>
    </w:p>
    <w:p w:rsidR="00055A45" w:rsidRDefault="00055A45" w:rsidP="00AA6AC7">
      <w:pPr>
        <w:rPr>
          <w:sz w:val="24"/>
          <w:szCs w:val="24"/>
        </w:rPr>
      </w:pPr>
    </w:p>
    <w:p w:rsidR="00AA6AC7" w:rsidRPr="00405F49" w:rsidRDefault="00AA6AC7" w:rsidP="00AA6AC7">
      <w:pPr>
        <w:rPr>
          <w:sz w:val="24"/>
          <w:szCs w:val="24"/>
        </w:rPr>
      </w:pPr>
    </w:p>
    <w:p w:rsidR="00E538DF" w:rsidRDefault="00E538DF" w:rsidP="00E538DF">
      <w:pPr>
        <w:rPr>
          <w:sz w:val="24"/>
          <w:szCs w:val="24"/>
        </w:rPr>
      </w:pPr>
    </w:p>
    <w:p w:rsidR="00E538DF" w:rsidRPr="00E538DF" w:rsidRDefault="00E538DF" w:rsidP="00E538DF">
      <w:pPr>
        <w:pStyle w:val="Odstavecseseznamem"/>
        <w:numPr>
          <w:ilvl w:val="0"/>
          <w:numId w:val="5"/>
        </w:numPr>
        <w:rPr>
          <w:b/>
          <w:sz w:val="24"/>
          <w:szCs w:val="24"/>
        </w:rPr>
      </w:pPr>
      <w:r w:rsidRPr="00E538DF">
        <w:rPr>
          <w:b/>
          <w:sz w:val="24"/>
          <w:szCs w:val="24"/>
        </w:rPr>
        <w:t>Krajské zařízení</w:t>
      </w:r>
    </w:p>
    <w:p w:rsidR="00E538DF" w:rsidRDefault="00E538DF" w:rsidP="000B0600">
      <w:pPr>
        <w:pStyle w:val="Odstavecseseznamem"/>
        <w:numPr>
          <w:ilvl w:val="0"/>
          <w:numId w:val="6"/>
        </w:numPr>
        <w:jc w:val="both"/>
        <w:rPr>
          <w:sz w:val="24"/>
          <w:szCs w:val="24"/>
        </w:rPr>
      </w:pPr>
      <w:r>
        <w:rPr>
          <w:sz w:val="24"/>
          <w:szCs w:val="24"/>
        </w:rPr>
        <w:t>Stanovisko KÚ MSK</w:t>
      </w:r>
      <w:r w:rsidR="00732CF0">
        <w:rPr>
          <w:sz w:val="24"/>
          <w:szCs w:val="24"/>
        </w:rPr>
        <w:t xml:space="preserve"> -</w:t>
      </w:r>
      <w:r>
        <w:rPr>
          <w:sz w:val="24"/>
          <w:szCs w:val="24"/>
        </w:rPr>
        <w:t xml:space="preserve"> nemají zájem o</w:t>
      </w:r>
      <w:r w:rsidR="00271FEF">
        <w:rPr>
          <w:sz w:val="24"/>
          <w:szCs w:val="24"/>
        </w:rPr>
        <w:t xml:space="preserve"> uvedenou</w:t>
      </w:r>
      <w:r>
        <w:rPr>
          <w:sz w:val="24"/>
          <w:szCs w:val="24"/>
        </w:rPr>
        <w:t xml:space="preserve"> budovu a o provozování nového krajského zařízení sociálních služeb v Příboře.</w:t>
      </w:r>
    </w:p>
    <w:p w:rsidR="00AA6AC7" w:rsidRDefault="00E538DF" w:rsidP="000B0600">
      <w:pPr>
        <w:pStyle w:val="Odstavecseseznamem"/>
        <w:numPr>
          <w:ilvl w:val="0"/>
          <w:numId w:val="6"/>
        </w:numPr>
        <w:jc w:val="both"/>
        <w:rPr>
          <w:sz w:val="24"/>
          <w:szCs w:val="24"/>
        </w:rPr>
      </w:pPr>
      <w:r w:rsidRPr="001A2DF4">
        <w:rPr>
          <w:sz w:val="24"/>
          <w:szCs w:val="24"/>
        </w:rPr>
        <w:t xml:space="preserve">V Kopřivnici </w:t>
      </w:r>
      <w:r w:rsidR="001A2DF4" w:rsidRPr="001A2DF4">
        <w:rPr>
          <w:sz w:val="24"/>
          <w:szCs w:val="24"/>
        </w:rPr>
        <w:t>bude kraj stavět své zařízení. Město Kopřivnice se zavázalo k</w:t>
      </w:r>
      <w:r w:rsidR="001A2DF4">
        <w:rPr>
          <w:sz w:val="24"/>
          <w:szCs w:val="24"/>
        </w:rPr>
        <w:t> roční úhradě</w:t>
      </w:r>
      <w:r w:rsidR="00AA6AC7" w:rsidRPr="001A2DF4">
        <w:rPr>
          <w:sz w:val="24"/>
          <w:szCs w:val="24"/>
        </w:rPr>
        <w:t xml:space="preserve"> 40 lůžek v max. výši 2 600 000 Kč, tzn.</w:t>
      </w:r>
      <w:r w:rsidR="001A2DF4">
        <w:rPr>
          <w:sz w:val="24"/>
          <w:szCs w:val="24"/>
        </w:rPr>
        <w:t xml:space="preserve"> jedno lůžko max. 65 000 Kč. A to bez </w:t>
      </w:r>
      <w:r w:rsidR="00AA6AC7" w:rsidRPr="001A2DF4">
        <w:rPr>
          <w:sz w:val="24"/>
          <w:szCs w:val="24"/>
        </w:rPr>
        <w:t>ohledu n</w:t>
      </w:r>
      <w:r w:rsidR="0087308A" w:rsidRPr="001A2DF4">
        <w:rPr>
          <w:sz w:val="24"/>
          <w:szCs w:val="24"/>
        </w:rPr>
        <w:t>a</w:t>
      </w:r>
      <w:r w:rsidR="001A2DF4">
        <w:rPr>
          <w:sz w:val="24"/>
          <w:szCs w:val="24"/>
        </w:rPr>
        <w:t xml:space="preserve"> to, kolik občanů </w:t>
      </w:r>
      <w:r w:rsidR="00271FEF">
        <w:rPr>
          <w:sz w:val="24"/>
          <w:szCs w:val="24"/>
        </w:rPr>
        <w:t>bude zařízení využívat</w:t>
      </w:r>
      <w:r w:rsidR="0087308A" w:rsidRPr="001A2DF4">
        <w:rPr>
          <w:sz w:val="24"/>
          <w:szCs w:val="24"/>
        </w:rPr>
        <w:t>.</w:t>
      </w:r>
    </w:p>
    <w:p w:rsidR="00E37B7C" w:rsidRDefault="00E37B7C" w:rsidP="000B0600">
      <w:pPr>
        <w:pStyle w:val="Odstavecseseznamem"/>
        <w:numPr>
          <w:ilvl w:val="0"/>
          <w:numId w:val="6"/>
        </w:numPr>
        <w:jc w:val="both"/>
        <w:rPr>
          <w:sz w:val="24"/>
          <w:szCs w:val="24"/>
        </w:rPr>
      </w:pPr>
      <w:r>
        <w:rPr>
          <w:sz w:val="24"/>
          <w:szCs w:val="24"/>
        </w:rPr>
        <w:t>Pokud by v Příboře kraj vybudoval a provozoval nové zařízení, město by jeho provoz muselo spolufinancovat</w:t>
      </w:r>
      <w:r w:rsidR="000B0600">
        <w:rPr>
          <w:sz w:val="24"/>
          <w:szCs w:val="24"/>
        </w:rPr>
        <w:t xml:space="preserve"> (obdobně jako Kopřivnice)</w:t>
      </w:r>
      <w:r>
        <w:rPr>
          <w:sz w:val="24"/>
          <w:szCs w:val="24"/>
        </w:rPr>
        <w:t>.</w:t>
      </w:r>
    </w:p>
    <w:p w:rsidR="001A2DF4" w:rsidRDefault="00271FEF" w:rsidP="000B0600">
      <w:pPr>
        <w:pStyle w:val="Odstavecseseznamem"/>
        <w:numPr>
          <w:ilvl w:val="0"/>
          <w:numId w:val="6"/>
        </w:numPr>
        <w:jc w:val="both"/>
        <w:rPr>
          <w:sz w:val="24"/>
          <w:szCs w:val="24"/>
        </w:rPr>
      </w:pPr>
      <w:r>
        <w:rPr>
          <w:sz w:val="24"/>
          <w:szCs w:val="24"/>
        </w:rPr>
        <w:t xml:space="preserve">Dle slov pana náměstka Jiřího Navrátila </w:t>
      </w:r>
      <w:r w:rsidR="006F6450">
        <w:rPr>
          <w:sz w:val="24"/>
          <w:szCs w:val="24"/>
        </w:rPr>
        <w:t xml:space="preserve">se předpokládané </w:t>
      </w:r>
      <w:r w:rsidR="001A2DF4">
        <w:rPr>
          <w:sz w:val="24"/>
          <w:szCs w:val="24"/>
        </w:rPr>
        <w:t xml:space="preserve">náklady na stavbu </w:t>
      </w:r>
      <w:r w:rsidR="00AB6F32">
        <w:rPr>
          <w:sz w:val="24"/>
          <w:szCs w:val="24"/>
        </w:rPr>
        <w:t xml:space="preserve">v Kopřivnice </w:t>
      </w:r>
      <w:r w:rsidR="001A2DF4">
        <w:rPr>
          <w:sz w:val="24"/>
          <w:szCs w:val="24"/>
        </w:rPr>
        <w:t>vyšplhaly dle projektu na 250 000 000 Kč.</w:t>
      </w:r>
    </w:p>
    <w:p w:rsidR="00836CCB" w:rsidRDefault="00836CCB" w:rsidP="000B0600">
      <w:pPr>
        <w:pStyle w:val="Odstavecseseznamem"/>
        <w:ind w:left="1440"/>
        <w:jc w:val="both"/>
        <w:rPr>
          <w:sz w:val="24"/>
          <w:szCs w:val="24"/>
        </w:rPr>
      </w:pPr>
    </w:p>
    <w:p w:rsidR="003E0868" w:rsidRDefault="00836CCB" w:rsidP="000B0600">
      <w:pPr>
        <w:pStyle w:val="Odstavecseseznamem"/>
        <w:numPr>
          <w:ilvl w:val="0"/>
          <w:numId w:val="5"/>
        </w:numPr>
        <w:jc w:val="both"/>
        <w:rPr>
          <w:b/>
          <w:sz w:val="24"/>
          <w:szCs w:val="24"/>
        </w:rPr>
      </w:pPr>
      <w:r w:rsidRPr="00836CCB">
        <w:rPr>
          <w:b/>
          <w:sz w:val="24"/>
          <w:szCs w:val="24"/>
        </w:rPr>
        <w:t>Soukromé zařízení</w:t>
      </w:r>
      <w:r>
        <w:rPr>
          <w:b/>
          <w:sz w:val="24"/>
          <w:szCs w:val="24"/>
        </w:rPr>
        <w:t xml:space="preserve"> (Clementas - Medela, z.ú.)</w:t>
      </w:r>
    </w:p>
    <w:p w:rsidR="0013133F" w:rsidRPr="00020211" w:rsidRDefault="0013133F" w:rsidP="000B0600">
      <w:pPr>
        <w:pStyle w:val="Odstavecseseznamem"/>
        <w:numPr>
          <w:ilvl w:val="0"/>
          <w:numId w:val="9"/>
        </w:numPr>
        <w:jc w:val="both"/>
        <w:rPr>
          <w:b/>
          <w:sz w:val="24"/>
          <w:szCs w:val="24"/>
        </w:rPr>
      </w:pPr>
      <w:r>
        <w:rPr>
          <w:sz w:val="24"/>
          <w:szCs w:val="24"/>
        </w:rPr>
        <w:t>Město</w:t>
      </w:r>
      <w:r w:rsidR="00AB6F32">
        <w:rPr>
          <w:sz w:val="24"/>
          <w:szCs w:val="24"/>
        </w:rPr>
        <w:t xml:space="preserve"> Příbor</w:t>
      </w:r>
      <w:r>
        <w:rPr>
          <w:sz w:val="24"/>
          <w:szCs w:val="24"/>
        </w:rPr>
        <w:t xml:space="preserve"> se smluvně zaváže k financování 30 000 Kč ročně za občana města v zařízení.</w:t>
      </w:r>
    </w:p>
    <w:p w:rsidR="00D07FA0" w:rsidRPr="00732CF0" w:rsidRDefault="00D07FA0" w:rsidP="00D07FA0">
      <w:pPr>
        <w:pStyle w:val="Odstavecseseznamem"/>
        <w:numPr>
          <w:ilvl w:val="0"/>
          <w:numId w:val="9"/>
        </w:numPr>
        <w:jc w:val="both"/>
        <w:rPr>
          <w:b/>
          <w:sz w:val="24"/>
          <w:szCs w:val="24"/>
        </w:rPr>
      </w:pPr>
      <w:r>
        <w:rPr>
          <w:sz w:val="24"/>
          <w:szCs w:val="24"/>
        </w:rPr>
        <w:t>Pokud se město nezaváže k finanční spoluúčastí, nedosáhlo by posléze zařízení na státní dotaci.</w:t>
      </w:r>
    </w:p>
    <w:p w:rsidR="00020211" w:rsidRPr="00D9164D" w:rsidRDefault="00020211" w:rsidP="000B0600">
      <w:pPr>
        <w:pStyle w:val="Odstavecseseznamem"/>
        <w:numPr>
          <w:ilvl w:val="0"/>
          <w:numId w:val="9"/>
        </w:numPr>
        <w:jc w:val="both"/>
        <w:rPr>
          <w:b/>
          <w:sz w:val="24"/>
          <w:szCs w:val="24"/>
        </w:rPr>
      </w:pPr>
      <w:r>
        <w:rPr>
          <w:sz w:val="24"/>
          <w:szCs w:val="24"/>
        </w:rPr>
        <w:t>Pokud bude mít zařízení zvýšené náklady nebo výpadek příjmu či nižší příjmy z pojišťoven či ze státní dotace, bude muset rozpočet dorovnat ze svých zdrojů.</w:t>
      </w:r>
    </w:p>
    <w:p w:rsidR="00D07FA0" w:rsidRPr="00D07FA0" w:rsidRDefault="00D07FA0" w:rsidP="00732CF0">
      <w:pPr>
        <w:pStyle w:val="Odstavecseseznamem"/>
        <w:numPr>
          <w:ilvl w:val="0"/>
          <w:numId w:val="9"/>
        </w:numPr>
        <w:jc w:val="both"/>
        <w:rPr>
          <w:sz w:val="24"/>
          <w:szCs w:val="24"/>
        </w:rPr>
      </w:pPr>
      <w:r w:rsidRPr="00D07FA0">
        <w:rPr>
          <w:sz w:val="24"/>
          <w:szCs w:val="24"/>
        </w:rPr>
        <w:t xml:space="preserve">Prodejem nemovitosti a uzavřením smlouvy ohledně budoucího spolufinancování služby by byla daná </w:t>
      </w:r>
      <w:r w:rsidR="00AB6F32">
        <w:rPr>
          <w:sz w:val="24"/>
          <w:szCs w:val="24"/>
        </w:rPr>
        <w:t>problematika</w:t>
      </w:r>
      <w:r w:rsidRPr="00D07FA0">
        <w:rPr>
          <w:sz w:val="24"/>
          <w:szCs w:val="24"/>
        </w:rPr>
        <w:t xml:space="preserve"> pro město </w:t>
      </w:r>
      <w:r w:rsidR="00AB6F32">
        <w:rPr>
          <w:sz w:val="24"/>
          <w:szCs w:val="24"/>
        </w:rPr>
        <w:t>vyřešena</w:t>
      </w:r>
      <w:r w:rsidRPr="00D07FA0">
        <w:rPr>
          <w:sz w:val="24"/>
          <w:szCs w:val="24"/>
        </w:rPr>
        <w:t xml:space="preserve">. </w:t>
      </w:r>
    </w:p>
    <w:p w:rsidR="00732CF0" w:rsidRPr="0013133F" w:rsidRDefault="00732CF0" w:rsidP="00732CF0">
      <w:pPr>
        <w:pStyle w:val="Odstavecseseznamem"/>
        <w:numPr>
          <w:ilvl w:val="0"/>
          <w:numId w:val="9"/>
        </w:numPr>
        <w:jc w:val="both"/>
        <w:rPr>
          <w:b/>
          <w:sz w:val="24"/>
          <w:szCs w:val="24"/>
        </w:rPr>
      </w:pPr>
      <w:r>
        <w:rPr>
          <w:sz w:val="24"/>
          <w:szCs w:val="24"/>
        </w:rPr>
        <w:t>Společnosti Clementas a Medela mají dlouhodobé zkušenosti s provozováním a poskytováním sociálních služeb. Z těchto osobních zkušeností vycházeli při tvorbě finanční i stavební stránky projektu.</w:t>
      </w:r>
    </w:p>
    <w:p w:rsidR="00D9164D" w:rsidRPr="00BE2112" w:rsidRDefault="00D9164D" w:rsidP="00732CF0">
      <w:pPr>
        <w:pStyle w:val="Odstavecseseznamem"/>
        <w:ind w:left="1440"/>
        <w:jc w:val="both"/>
        <w:rPr>
          <w:b/>
          <w:sz w:val="24"/>
          <w:szCs w:val="24"/>
        </w:rPr>
      </w:pPr>
    </w:p>
    <w:p w:rsidR="00BE2112" w:rsidRPr="00BE2112" w:rsidRDefault="00BE2112" w:rsidP="000B0600">
      <w:pPr>
        <w:pStyle w:val="Odstavecseseznamem"/>
        <w:ind w:left="1440"/>
        <w:jc w:val="both"/>
        <w:rPr>
          <w:b/>
          <w:sz w:val="24"/>
          <w:szCs w:val="24"/>
        </w:rPr>
      </w:pPr>
    </w:p>
    <w:p w:rsidR="00BE2112" w:rsidRDefault="00BE2112" w:rsidP="000B0600">
      <w:pPr>
        <w:pStyle w:val="Odstavecseseznamem"/>
        <w:numPr>
          <w:ilvl w:val="0"/>
          <w:numId w:val="5"/>
        </w:numPr>
        <w:jc w:val="both"/>
        <w:rPr>
          <w:b/>
          <w:sz w:val="24"/>
          <w:szCs w:val="24"/>
        </w:rPr>
      </w:pPr>
      <w:r>
        <w:rPr>
          <w:b/>
          <w:sz w:val="24"/>
          <w:szCs w:val="24"/>
        </w:rPr>
        <w:t>Městské zařízení</w:t>
      </w:r>
    </w:p>
    <w:p w:rsidR="006F6450" w:rsidRPr="006F6450" w:rsidRDefault="00BE2112" w:rsidP="000B0600">
      <w:pPr>
        <w:pStyle w:val="Odstavecseseznamem"/>
        <w:numPr>
          <w:ilvl w:val="0"/>
          <w:numId w:val="10"/>
        </w:numPr>
        <w:jc w:val="both"/>
        <w:rPr>
          <w:b/>
          <w:sz w:val="24"/>
          <w:szCs w:val="24"/>
        </w:rPr>
      </w:pPr>
      <w:r w:rsidRPr="006F6450">
        <w:rPr>
          <w:sz w:val="24"/>
          <w:szCs w:val="24"/>
        </w:rPr>
        <w:t xml:space="preserve">Město by bylo jako zřizovatel odpovědno za </w:t>
      </w:r>
      <w:r w:rsidR="0055465F" w:rsidRPr="006F6450">
        <w:rPr>
          <w:sz w:val="24"/>
          <w:szCs w:val="24"/>
        </w:rPr>
        <w:t xml:space="preserve">financování stavby i </w:t>
      </w:r>
      <w:r w:rsidRPr="006F6450">
        <w:rPr>
          <w:sz w:val="24"/>
          <w:szCs w:val="24"/>
        </w:rPr>
        <w:t>fin</w:t>
      </w:r>
      <w:r w:rsidR="003C7962" w:rsidRPr="006F6450">
        <w:rPr>
          <w:sz w:val="24"/>
          <w:szCs w:val="24"/>
        </w:rPr>
        <w:t>anční zajištění sociální služby.</w:t>
      </w:r>
      <w:r w:rsidR="0055465F" w:rsidRPr="006F6450">
        <w:rPr>
          <w:sz w:val="24"/>
          <w:szCs w:val="24"/>
        </w:rPr>
        <w:t xml:space="preserve"> </w:t>
      </w:r>
    </w:p>
    <w:p w:rsidR="00C1023A" w:rsidRPr="00BD1129" w:rsidRDefault="0055465F" w:rsidP="00C1023A">
      <w:pPr>
        <w:pStyle w:val="Odstavecseseznamem"/>
        <w:numPr>
          <w:ilvl w:val="0"/>
          <w:numId w:val="10"/>
        </w:numPr>
        <w:jc w:val="both"/>
        <w:rPr>
          <w:b/>
          <w:sz w:val="24"/>
          <w:szCs w:val="24"/>
        </w:rPr>
      </w:pPr>
      <w:r w:rsidRPr="006F6450">
        <w:rPr>
          <w:sz w:val="24"/>
          <w:szCs w:val="24"/>
        </w:rPr>
        <w:t>Na stavbu domova se zvláštní</w:t>
      </w:r>
      <w:r w:rsidR="006F6450">
        <w:rPr>
          <w:sz w:val="24"/>
          <w:szCs w:val="24"/>
        </w:rPr>
        <w:t xml:space="preserve">m režimem nejsou dotační tituly. Náklady na rekonstrukci současného objektu a výstavbu nové části a vybavení objektu by muselo </w:t>
      </w:r>
      <w:r w:rsidR="00AB6F32">
        <w:rPr>
          <w:sz w:val="24"/>
          <w:szCs w:val="24"/>
        </w:rPr>
        <w:t>financovat</w:t>
      </w:r>
      <w:r w:rsidR="006F6450">
        <w:rPr>
          <w:sz w:val="24"/>
          <w:szCs w:val="24"/>
        </w:rPr>
        <w:t xml:space="preserve"> město. </w:t>
      </w:r>
      <w:r w:rsidR="00D07FA0">
        <w:rPr>
          <w:sz w:val="24"/>
          <w:szCs w:val="24"/>
        </w:rPr>
        <w:t>Odhad: 17</w:t>
      </w:r>
      <w:r w:rsidR="007A7E27">
        <w:rPr>
          <w:sz w:val="24"/>
          <w:szCs w:val="24"/>
        </w:rPr>
        <w:t>0 000 000 Kč?</w:t>
      </w:r>
    </w:p>
    <w:p w:rsidR="003C7962" w:rsidRPr="003C7962" w:rsidRDefault="003C7962" w:rsidP="000B0600">
      <w:pPr>
        <w:pStyle w:val="Odstavecseseznamem"/>
        <w:numPr>
          <w:ilvl w:val="0"/>
          <w:numId w:val="10"/>
        </w:numPr>
        <w:jc w:val="both"/>
        <w:rPr>
          <w:b/>
          <w:sz w:val="24"/>
          <w:szCs w:val="24"/>
        </w:rPr>
      </w:pPr>
      <w:r>
        <w:rPr>
          <w:sz w:val="24"/>
          <w:szCs w:val="24"/>
        </w:rPr>
        <w:t xml:space="preserve">Město by hradilo náklady </w:t>
      </w:r>
      <w:r w:rsidR="0055465F">
        <w:rPr>
          <w:sz w:val="24"/>
          <w:szCs w:val="24"/>
        </w:rPr>
        <w:t xml:space="preserve">sociální služby </w:t>
      </w:r>
      <w:r>
        <w:rPr>
          <w:sz w:val="24"/>
          <w:szCs w:val="24"/>
        </w:rPr>
        <w:t>bez ohledu na to, kolik občanů města zařízení využívá a jaká část je využita občany jiných obcí.</w:t>
      </w:r>
    </w:p>
    <w:p w:rsidR="00BD1129" w:rsidRPr="00BD1129" w:rsidRDefault="003C7962" w:rsidP="00BD1129">
      <w:pPr>
        <w:pStyle w:val="Odstavecseseznamem"/>
        <w:numPr>
          <w:ilvl w:val="0"/>
          <w:numId w:val="10"/>
        </w:numPr>
        <w:jc w:val="both"/>
        <w:rPr>
          <w:b/>
          <w:sz w:val="24"/>
          <w:szCs w:val="24"/>
        </w:rPr>
      </w:pPr>
      <w:r>
        <w:rPr>
          <w:sz w:val="24"/>
          <w:szCs w:val="24"/>
        </w:rPr>
        <w:t>Je třeba zohlednit také</w:t>
      </w:r>
      <w:r w:rsidR="0055465F">
        <w:rPr>
          <w:sz w:val="24"/>
          <w:szCs w:val="24"/>
        </w:rPr>
        <w:t xml:space="preserve"> finanční a personální stránku přípravy</w:t>
      </w:r>
      <w:r w:rsidR="00BD1129">
        <w:rPr>
          <w:sz w:val="24"/>
          <w:szCs w:val="24"/>
        </w:rPr>
        <w:t xml:space="preserve"> projektu,</w:t>
      </w:r>
      <w:r w:rsidR="0055465F">
        <w:rPr>
          <w:sz w:val="24"/>
          <w:szCs w:val="24"/>
        </w:rPr>
        <w:t xml:space="preserve"> stavby, realizace stavby, vybavení objektu, </w:t>
      </w:r>
      <w:r w:rsidR="00BD1129">
        <w:rPr>
          <w:sz w:val="24"/>
          <w:szCs w:val="24"/>
        </w:rPr>
        <w:t>registrování</w:t>
      </w:r>
      <w:r w:rsidR="0055465F">
        <w:rPr>
          <w:sz w:val="24"/>
          <w:szCs w:val="24"/>
        </w:rPr>
        <w:t xml:space="preserve"> sociální služby, zřízení příspěvkové organizace, fungování příspěvkové organizace</w:t>
      </w:r>
      <w:r w:rsidR="00596CA5">
        <w:rPr>
          <w:sz w:val="24"/>
          <w:szCs w:val="24"/>
        </w:rPr>
        <w:t>, údržba objektu a jeho okolí</w:t>
      </w:r>
      <w:r w:rsidR="0055465F">
        <w:rPr>
          <w:sz w:val="24"/>
          <w:szCs w:val="24"/>
        </w:rPr>
        <w:t xml:space="preserve"> apod.</w:t>
      </w:r>
    </w:p>
    <w:p w:rsidR="00BD1129" w:rsidRDefault="00BD1129" w:rsidP="00BD1129">
      <w:pPr>
        <w:pStyle w:val="Odstavecseseznamem"/>
        <w:numPr>
          <w:ilvl w:val="0"/>
          <w:numId w:val="10"/>
        </w:numPr>
        <w:jc w:val="both"/>
        <w:rPr>
          <w:b/>
          <w:sz w:val="24"/>
          <w:szCs w:val="24"/>
        </w:rPr>
      </w:pPr>
      <w:r>
        <w:rPr>
          <w:sz w:val="24"/>
          <w:szCs w:val="24"/>
        </w:rPr>
        <w:t>Město by hradilo minimálně 30 % oprávněné provozní ztráty a k tomu by bylo povinno dorovnat chybějící prostředky. Podrobněji níže.</w:t>
      </w:r>
    </w:p>
    <w:p w:rsidR="002C4D30" w:rsidRDefault="00CF7CEA" w:rsidP="00CF7CEA">
      <w:pPr>
        <w:pStyle w:val="Odstavecseseznamem"/>
        <w:ind w:left="1440"/>
        <w:jc w:val="both"/>
        <w:rPr>
          <w:sz w:val="24"/>
          <w:szCs w:val="24"/>
        </w:rPr>
      </w:pPr>
      <w:r>
        <w:rPr>
          <w:b/>
          <w:noProof/>
          <w:sz w:val="24"/>
          <w:szCs w:val="24"/>
          <w:lang w:eastAsia="cs-CZ"/>
        </w:rPr>
        <w:lastRenderedPageBreak/>
        <w:drawing>
          <wp:anchor distT="0" distB="0" distL="114300" distR="114300" simplePos="0" relativeHeight="251658240" behindDoc="1" locked="0" layoutInCell="1" allowOverlap="1">
            <wp:simplePos x="0" y="0"/>
            <wp:positionH relativeFrom="column">
              <wp:posOffset>290830</wp:posOffset>
            </wp:positionH>
            <wp:positionV relativeFrom="paragraph">
              <wp:posOffset>0</wp:posOffset>
            </wp:positionV>
            <wp:extent cx="4733925" cy="2409825"/>
            <wp:effectExtent l="0" t="0" r="9525" b="9525"/>
            <wp:wrapTight wrapText="bothSides">
              <wp:wrapPolygon edited="0">
                <wp:start x="0" y="0"/>
                <wp:lineTo x="0" y="21515"/>
                <wp:lineTo x="21557" y="21515"/>
                <wp:lineTo x="21557" y="0"/>
                <wp:lineTo x="0" y="0"/>
              </wp:wrapPolygon>
            </wp:wrapTight>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BE2112" w:rsidRPr="00BD1129">
        <w:rPr>
          <w:sz w:val="24"/>
          <w:szCs w:val="24"/>
        </w:rPr>
        <w:t xml:space="preserve"> </w:t>
      </w:r>
    </w:p>
    <w:p w:rsidR="00CF7CEA" w:rsidRDefault="00CF7CEA" w:rsidP="00CF7CEA">
      <w:pPr>
        <w:pStyle w:val="Odstavecseseznamem"/>
        <w:ind w:left="1440"/>
        <w:jc w:val="both"/>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2C4D30" w:rsidRDefault="002C4D30">
      <w:pPr>
        <w:rPr>
          <w:sz w:val="24"/>
          <w:szCs w:val="24"/>
        </w:rPr>
      </w:pPr>
    </w:p>
    <w:p w:rsidR="005E1872" w:rsidRDefault="002C4D30" w:rsidP="005E1872">
      <w:pPr>
        <w:jc w:val="both"/>
        <w:rPr>
          <w:sz w:val="24"/>
          <w:szCs w:val="24"/>
        </w:rPr>
      </w:pPr>
      <w:r>
        <w:rPr>
          <w:sz w:val="24"/>
          <w:szCs w:val="24"/>
        </w:rPr>
        <w:t xml:space="preserve">Jak je vidět ve výše uvedeném orientačním grafu, přestože je domov se zvláštním režimem sociální službou, kterou si uživatelé hradí, tyto úhrady společně s vyplacenými příspěvky na péči a úhradami pojišťoven nemohou vystačit. Sociální služba je tedy závislá na státní dotaci z MPSV. Tuto státní dotaci sociálním službám </w:t>
      </w:r>
      <w:r w:rsidR="005E1872">
        <w:rPr>
          <w:sz w:val="24"/>
          <w:szCs w:val="24"/>
        </w:rPr>
        <w:t>přerozdělují</w:t>
      </w:r>
      <w:r>
        <w:rPr>
          <w:sz w:val="24"/>
          <w:szCs w:val="24"/>
        </w:rPr>
        <w:t xml:space="preserve"> </w:t>
      </w:r>
      <w:r w:rsidR="0013187D">
        <w:rPr>
          <w:sz w:val="24"/>
          <w:szCs w:val="24"/>
        </w:rPr>
        <w:t>krajské úřady. Aby mohla sociální služba čerpat státní dotaci, musí být zařazena krajským zastupitelstvem do krajské sítě sociálních služeb. Podmínkou pro vstup do krajské sítě je to, aby město vyjádřilo deklaraci potřebnosti a zavázalo se k financování minimálně 30% oprávněné provozní ztráty (OPZ).</w:t>
      </w:r>
    </w:p>
    <w:p w:rsidR="00324279" w:rsidRDefault="005E1872" w:rsidP="000923C6">
      <w:pPr>
        <w:jc w:val="both"/>
        <w:rPr>
          <w:sz w:val="24"/>
          <w:szCs w:val="24"/>
        </w:rPr>
      </w:pPr>
      <w:r>
        <w:rPr>
          <w:sz w:val="24"/>
          <w:szCs w:val="24"/>
        </w:rPr>
        <w:t>Město by tedy bylo povinné hradit dotaci a zároveň by bylo zodpovědně za krytí všech ostatních nepokrytých</w:t>
      </w:r>
      <w:r w:rsidR="00414BD8">
        <w:rPr>
          <w:sz w:val="24"/>
          <w:szCs w:val="24"/>
        </w:rPr>
        <w:t xml:space="preserve"> nákladů. Když bude nižší dotace MPSV, nebo budou nižší úhrady od pojišťoven či bude u dlouhodobě hospitalizovaných pacientů výpadek příspěvku na péči, nebo zařízení bude mít nepředpokládané výdaje, bude muset tyto částky krýt město jako zřizovatel zařízení.</w:t>
      </w:r>
    </w:p>
    <w:p w:rsidR="000923C6" w:rsidRDefault="000923C6" w:rsidP="000923C6">
      <w:pPr>
        <w:jc w:val="both"/>
        <w:rPr>
          <w:sz w:val="24"/>
          <w:szCs w:val="24"/>
        </w:rPr>
      </w:pPr>
    </w:p>
    <w:p w:rsidR="00A33542" w:rsidRDefault="00324279" w:rsidP="00324279">
      <w:pPr>
        <w:spacing w:after="160" w:line="259" w:lineRule="auto"/>
        <w:jc w:val="both"/>
        <w:rPr>
          <w:sz w:val="24"/>
          <w:szCs w:val="24"/>
        </w:rPr>
      </w:pPr>
      <w:r>
        <w:rPr>
          <w:sz w:val="24"/>
          <w:szCs w:val="24"/>
        </w:rPr>
        <w:t xml:space="preserve">V současné době nelze </w:t>
      </w:r>
      <w:r w:rsidR="00A33542">
        <w:rPr>
          <w:sz w:val="24"/>
          <w:szCs w:val="24"/>
        </w:rPr>
        <w:t xml:space="preserve">ani odhadem vyčíslit jaké by byly celkové náklady zařízení a jaká by byla dotace města. Celkové náklady již provozovaných sociálních služeb se </w:t>
      </w:r>
      <w:r w:rsidR="00BD1129">
        <w:rPr>
          <w:sz w:val="24"/>
          <w:szCs w:val="24"/>
        </w:rPr>
        <w:t>velmi liší v souvislosti kapacity zařízení, personálního zabezpečení, za</w:t>
      </w:r>
      <w:r w:rsidR="000923C6">
        <w:rPr>
          <w:sz w:val="24"/>
          <w:szCs w:val="24"/>
        </w:rPr>
        <w:t>jištění návazných služeb apod. Je opravdu velmi nepravděpodobné, že by byla dotace na osobu nižší než 30 000 Kč ročně.</w:t>
      </w:r>
    </w:p>
    <w:p w:rsidR="00A33542" w:rsidRDefault="00A33542" w:rsidP="00324279">
      <w:pPr>
        <w:spacing w:after="160" w:line="259" w:lineRule="auto"/>
        <w:jc w:val="both"/>
        <w:rPr>
          <w:sz w:val="24"/>
          <w:szCs w:val="24"/>
        </w:rPr>
      </w:pPr>
    </w:p>
    <w:p w:rsidR="00271FEF" w:rsidRDefault="00271FEF" w:rsidP="00324279">
      <w:pPr>
        <w:spacing w:after="160" w:line="259" w:lineRule="auto"/>
        <w:jc w:val="both"/>
        <w:rPr>
          <w:sz w:val="24"/>
          <w:szCs w:val="24"/>
        </w:rPr>
      </w:pPr>
    </w:p>
    <w:p w:rsidR="00271FEF" w:rsidRDefault="00271FEF" w:rsidP="00324279">
      <w:pPr>
        <w:spacing w:after="160" w:line="259" w:lineRule="auto"/>
        <w:jc w:val="both"/>
        <w:rPr>
          <w:sz w:val="24"/>
          <w:szCs w:val="24"/>
        </w:rPr>
      </w:pPr>
      <w:r>
        <w:rPr>
          <w:sz w:val="24"/>
          <w:szCs w:val="24"/>
        </w:rPr>
        <w:t>V Příboře dne 07.10.2020</w:t>
      </w:r>
    </w:p>
    <w:p w:rsidR="00271FEF" w:rsidRDefault="00271FEF" w:rsidP="00324279">
      <w:pPr>
        <w:spacing w:after="160" w:line="259" w:lineRule="auto"/>
        <w:jc w:val="both"/>
        <w:rPr>
          <w:sz w:val="24"/>
          <w:szCs w:val="24"/>
        </w:rPr>
      </w:pPr>
    </w:p>
    <w:p w:rsidR="007A2AE2" w:rsidRPr="00405F49" w:rsidRDefault="00271FEF" w:rsidP="002A21C6">
      <w:pPr>
        <w:spacing w:after="160" w:line="259" w:lineRule="auto"/>
        <w:jc w:val="both"/>
        <w:rPr>
          <w:sz w:val="24"/>
          <w:szCs w:val="24"/>
        </w:rPr>
      </w:pPr>
      <w:r>
        <w:rPr>
          <w:sz w:val="24"/>
          <w:szCs w:val="24"/>
        </w:rPr>
        <w:t>Zpracovala: Mgr. Karolína Najzarová, vedoucí odboru sociálních věcí</w:t>
      </w:r>
    </w:p>
    <w:sectPr w:rsidR="007A2AE2" w:rsidRPr="00405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02FA"/>
    <w:multiLevelType w:val="hybridMultilevel"/>
    <w:tmpl w:val="AF34F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94BBD"/>
    <w:multiLevelType w:val="hybridMultilevel"/>
    <w:tmpl w:val="A69C212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ACA6E2C"/>
    <w:multiLevelType w:val="hybridMultilevel"/>
    <w:tmpl w:val="94C6E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906AC5"/>
    <w:multiLevelType w:val="hybridMultilevel"/>
    <w:tmpl w:val="B12C8D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FC67C30"/>
    <w:multiLevelType w:val="hybridMultilevel"/>
    <w:tmpl w:val="9AD204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9C3C2A"/>
    <w:multiLevelType w:val="hybridMultilevel"/>
    <w:tmpl w:val="ED045F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452A77"/>
    <w:multiLevelType w:val="hybridMultilevel"/>
    <w:tmpl w:val="BA8C1B3E"/>
    <w:lvl w:ilvl="0" w:tplc="685C0F34">
      <w:start w:val="1"/>
      <w:numFmt w:val="bullet"/>
      <w:lvlText w:val="•"/>
      <w:lvlJc w:val="left"/>
      <w:pPr>
        <w:tabs>
          <w:tab w:val="num" w:pos="720"/>
        </w:tabs>
        <w:ind w:left="720" w:hanging="360"/>
      </w:pPr>
      <w:rPr>
        <w:rFonts w:ascii="Times New Roman" w:hAnsi="Times New Roman" w:hint="default"/>
      </w:rPr>
    </w:lvl>
    <w:lvl w:ilvl="1" w:tplc="871C9D86" w:tentative="1">
      <w:start w:val="1"/>
      <w:numFmt w:val="bullet"/>
      <w:lvlText w:val="•"/>
      <w:lvlJc w:val="left"/>
      <w:pPr>
        <w:tabs>
          <w:tab w:val="num" w:pos="1440"/>
        </w:tabs>
        <w:ind w:left="1440" w:hanging="360"/>
      </w:pPr>
      <w:rPr>
        <w:rFonts w:ascii="Times New Roman" w:hAnsi="Times New Roman" w:hint="default"/>
      </w:rPr>
    </w:lvl>
    <w:lvl w:ilvl="2" w:tplc="85C8ED7C" w:tentative="1">
      <w:start w:val="1"/>
      <w:numFmt w:val="bullet"/>
      <w:lvlText w:val="•"/>
      <w:lvlJc w:val="left"/>
      <w:pPr>
        <w:tabs>
          <w:tab w:val="num" w:pos="2160"/>
        </w:tabs>
        <w:ind w:left="2160" w:hanging="360"/>
      </w:pPr>
      <w:rPr>
        <w:rFonts w:ascii="Times New Roman" w:hAnsi="Times New Roman" w:hint="default"/>
      </w:rPr>
    </w:lvl>
    <w:lvl w:ilvl="3" w:tplc="32BCE1FE" w:tentative="1">
      <w:start w:val="1"/>
      <w:numFmt w:val="bullet"/>
      <w:lvlText w:val="•"/>
      <w:lvlJc w:val="left"/>
      <w:pPr>
        <w:tabs>
          <w:tab w:val="num" w:pos="2880"/>
        </w:tabs>
        <w:ind w:left="2880" w:hanging="360"/>
      </w:pPr>
      <w:rPr>
        <w:rFonts w:ascii="Times New Roman" w:hAnsi="Times New Roman" w:hint="default"/>
      </w:rPr>
    </w:lvl>
    <w:lvl w:ilvl="4" w:tplc="487AD0E4" w:tentative="1">
      <w:start w:val="1"/>
      <w:numFmt w:val="bullet"/>
      <w:lvlText w:val="•"/>
      <w:lvlJc w:val="left"/>
      <w:pPr>
        <w:tabs>
          <w:tab w:val="num" w:pos="3600"/>
        </w:tabs>
        <w:ind w:left="3600" w:hanging="360"/>
      </w:pPr>
      <w:rPr>
        <w:rFonts w:ascii="Times New Roman" w:hAnsi="Times New Roman" w:hint="default"/>
      </w:rPr>
    </w:lvl>
    <w:lvl w:ilvl="5" w:tplc="58D67A84" w:tentative="1">
      <w:start w:val="1"/>
      <w:numFmt w:val="bullet"/>
      <w:lvlText w:val="•"/>
      <w:lvlJc w:val="left"/>
      <w:pPr>
        <w:tabs>
          <w:tab w:val="num" w:pos="4320"/>
        </w:tabs>
        <w:ind w:left="4320" w:hanging="360"/>
      </w:pPr>
      <w:rPr>
        <w:rFonts w:ascii="Times New Roman" w:hAnsi="Times New Roman" w:hint="default"/>
      </w:rPr>
    </w:lvl>
    <w:lvl w:ilvl="6" w:tplc="AA9813CE" w:tentative="1">
      <w:start w:val="1"/>
      <w:numFmt w:val="bullet"/>
      <w:lvlText w:val="•"/>
      <w:lvlJc w:val="left"/>
      <w:pPr>
        <w:tabs>
          <w:tab w:val="num" w:pos="5040"/>
        </w:tabs>
        <w:ind w:left="5040" w:hanging="360"/>
      </w:pPr>
      <w:rPr>
        <w:rFonts w:ascii="Times New Roman" w:hAnsi="Times New Roman" w:hint="default"/>
      </w:rPr>
    </w:lvl>
    <w:lvl w:ilvl="7" w:tplc="246A42C6" w:tentative="1">
      <w:start w:val="1"/>
      <w:numFmt w:val="bullet"/>
      <w:lvlText w:val="•"/>
      <w:lvlJc w:val="left"/>
      <w:pPr>
        <w:tabs>
          <w:tab w:val="num" w:pos="5760"/>
        </w:tabs>
        <w:ind w:left="5760" w:hanging="360"/>
      </w:pPr>
      <w:rPr>
        <w:rFonts w:ascii="Times New Roman" w:hAnsi="Times New Roman" w:hint="default"/>
      </w:rPr>
    </w:lvl>
    <w:lvl w:ilvl="8" w:tplc="1DD0230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1362C0C"/>
    <w:multiLevelType w:val="hybridMultilevel"/>
    <w:tmpl w:val="ACC0D8EC"/>
    <w:lvl w:ilvl="0" w:tplc="DC9847FA">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4975BD"/>
    <w:multiLevelType w:val="hybridMultilevel"/>
    <w:tmpl w:val="3530C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A10A04"/>
    <w:multiLevelType w:val="hybridMultilevel"/>
    <w:tmpl w:val="FC0C12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4"/>
  </w:num>
  <w:num w:numId="6">
    <w:abstractNumId w:val="3"/>
  </w:num>
  <w:num w:numId="7">
    <w:abstractNumId w:val="5"/>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C7"/>
    <w:rsid w:val="00020211"/>
    <w:rsid w:val="000265C4"/>
    <w:rsid w:val="00050BD5"/>
    <w:rsid w:val="00055A45"/>
    <w:rsid w:val="000923C6"/>
    <w:rsid w:val="000B0600"/>
    <w:rsid w:val="000B1AA4"/>
    <w:rsid w:val="0013133F"/>
    <w:rsid w:val="0013187D"/>
    <w:rsid w:val="001A2DF4"/>
    <w:rsid w:val="001A4F7D"/>
    <w:rsid w:val="001B150D"/>
    <w:rsid w:val="00216084"/>
    <w:rsid w:val="002438A7"/>
    <w:rsid w:val="00271FEF"/>
    <w:rsid w:val="00285474"/>
    <w:rsid w:val="002A21C6"/>
    <w:rsid w:val="002B21EB"/>
    <w:rsid w:val="002C4D30"/>
    <w:rsid w:val="002C72B9"/>
    <w:rsid w:val="00324279"/>
    <w:rsid w:val="0036348B"/>
    <w:rsid w:val="003C7962"/>
    <w:rsid w:val="003E0868"/>
    <w:rsid w:val="003E1557"/>
    <w:rsid w:val="003F336C"/>
    <w:rsid w:val="00405F49"/>
    <w:rsid w:val="00414BD8"/>
    <w:rsid w:val="0055465F"/>
    <w:rsid w:val="00596CA5"/>
    <w:rsid w:val="005E1872"/>
    <w:rsid w:val="0062387A"/>
    <w:rsid w:val="00641BFB"/>
    <w:rsid w:val="006F18FA"/>
    <w:rsid w:val="006F6450"/>
    <w:rsid w:val="00732CF0"/>
    <w:rsid w:val="00743947"/>
    <w:rsid w:val="007A2AE2"/>
    <w:rsid w:val="007A7E27"/>
    <w:rsid w:val="007B45C0"/>
    <w:rsid w:val="00836CCB"/>
    <w:rsid w:val="0087308A"/>
    <w:rsid w:val="008A4237"/>
    <w:rsid w:val="00A33542"/>
    <w:rsid w:val="00A40E97"/>
    <w:rsid w:val="00AA5C98"/>
    <w:rsid w:val="00AA6AC7"/>
    <w:rsid w:val="00AB6F32"/>
    <w:rsid w:val="00B4295E"/>
    <w:rsid w:val="00BD1129"/>
    <w:rsid w:val="00BE2112"/>
    <w:rsid w:val="00C1023A"/>
    <w:rsid w:val="00C24EE7"/>
    <w:rsid w:val="00C30CA5"/>
    <w:rsid w:val="00CF7CEA"/>
    <w:rsid w:val="00D07FA0"/>
    <w:rsid w:val="00D10EC1"/>
    <w:rsid w:val="00D9164D"/>
    <w:rsid w:val="00DA4525"/>
    <w:rsid w:val="00E34576"/>
    <w:rsid w:val="00E37B7C"/>
    <w:rsid w:val="00E538DF"/>
    <w:rsid w:val="00EB3481"/>
    <w:rsid w:val="00FB2B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8F96-2919-45C6-902E-B1E6F584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6AC7"/>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4237"/>
    <w:pPr>
      <w:ind w:left="720"/>
      <w:contextualSpacing/>
    </w:pPr>
  </w:style>
  <w:style w:type="paragraph" w:styleId="Textbubliny">
    <w:name w:val="Balloon Text"/>
    <w:basedOn w:val="Normln"/>
    <w:link w:val="TextbublinyChar"/>
    <w:uiPriority w:val="99"/>
    <w:semiHidden/>
    <w:unhideWhenUsed/>
    <w:rsid w:val="006F64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6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09345">
      <w:bodyDiv w:val="1"/>
      <w:marLeft w:val="0"/>
      <w:marRight w:val="0"/>
      <w:marTop w:val="0"/>
      <w:marBottom w:val="0"/>
      <w:divBdr>
        <w:top w:val="none" w:sz="0" w:space="0" w:color="auto"/>
        <w:left w:val="none" w:sz="0" w:space="0" w:color="auto"/>
        <w:bottom w:val="none" w:sz="0" w:space="0" w:color="auto"/>
        <w:right w:val="none" w:sz="0" w:space="0" w:color="auto"/>
      </w:divBdr>
    </w:div>
    <w:div w:id="1428766133">
      <w:bodyDiv w:val="1"/>
      <w:marLeft w:val="0"/>
      <w:marRight w:val="0"/>
      <w:marTop w:val="0"/>
      <w:marBottom w:val="0"/>
      <w:divBdr>
        <w:top w:val="none" w:sz="0" w:space="0" w:color="auto"/>
        <w:left w:val="none" w:sz="0" w:space="0" w:color="auto"/>
        <w:bottom w:val="none" w:sz="0" w:space="0" w:color="auto"/>
        <w:right w:val="none" w:sz="0" w:space="0" w:color="auto"/>
      </w:divBdr>
      <w:divsChild>
        <w:div w:id="96122735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ofPieChart>
        <c:ofPieType val="bar"/>
        <c:varyColors val="1"/>
        <c:ser>
          <c:idx val="0"/>
          <c:order val="0"/>
          <c:tx>
            <c:strRef>
              <c:f>List1!$B$1</c:f>
              <c:strCache>
                <c:ptCount val="1"/>
                <c:pt idx="0">
                  <c:v>Skladba příjmů</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2"/>
              <c:layout>
                <c:manualLayout>
                  <c:x val="5.3655264922870061E-3"/>
                  <c:y val="1.5810276679841896E-2"/>
                </c:manualLayout>
              </c:layout>
              <c:dLblPos val="bestFit"/>
              <c:showLegendKey val="0"/>
              <c:showVal val="0"/>
              <c:showCatName val="1"/>
              <c:showSerName val="0"/>
              <c:showPercent val="0"/>
              <c:showBubbleSize val="0"/>
              <c:extLst>
                <c:ext xmlns:c15="http://schemas.microsoft.com/office/drawing/2012/chart" uri="{CE6537A1-D6FC-4f65-9D91-7224C49458BB}">
                  <c15:layout/>
                </c:ext>
              </c:extLst>
            </c:dLbl>
            <c:dLbl>
              <c:idx val="5"/>
              <c:layout>
                <c:manualLayout>
                  <c:x val="-4.8289738430583498E-2"/>
                  <c:y val="5.2910052910052421E-3"/>
                </c:manualLayout>
              </c:layout>
              <c:tx>
                <c:rich>
                  <a:bodyPr/>
                  <a:lstStyle/>
                  <a:p>
                    <a:r>
                      <a:rPr lang="en-US"/>
                      <a:t>OPZ</a:t>
                    </a:r>
                    <a:endParaRPr lang="en-US" baseline="0"/>
                  </a:p>
                </c:rich>
              </c:tx>
              <c:dLblPos val="bestFit"/>
              <c:showLegendKey val="0"/>
              <c:showVal val="0"/>
              <c:showCatName val="1"/>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dLblPos val="outEnd"/>
            <c:showLegendKey val="0"/>
            <c:showVal val="0"/>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ext>
            </c:extLst>
          </c:dLbls>
          <c:cat>
            <c:strRef>
              <c:f>List1!$A$2:$A$6</c:f>
              <c:strCache>
                <c:ptCount val="5"/>
                <c:pt idx="0">
                  <c:v>úhrady od uživatelů</c:v>
                </c:pt>
                <c:pt idx="1">
                  <c:v>příspěvek na péči</c:v>
                </c:pt>
                <c:pt idx="2">
                  <c:v>úhrady od pojišťoven</c:v>
                </c:pt>
                <c:pt idx="3">
                  <c:v>dotace MPSV</c:v>
                </c:pt>
                <c:pt idx="4">
                  <c:v>dotace města</c:v>
                </c:pt>
              </c:strCache>
            </c:strRef>
          </c:cat>
          <c:val>
            <c:numRef>
              <c:f>List1!$B$2:$B$6</c:f>
              <c:numCache>
                <c:formatCode>General</c:formatCode>
                <c:ptCount val="5"/>
                <c:pt idx="0">
                  <c:v>5.2</c:v>
                </c:pt>
                <c:pt idx="1">
                  <c:v>4.2</c:v>
                </c:pt>
                <c:pt idx="2">
                  <c:v>2</c:v>
                </c:pt>
                <c:pt idx="3">
                  <c:v>3.8</c:v>
                </c:pt>
                <c:pt idx="4">
                  <c:v>2.2000000000000002</c:v>
                </c:pt>
              </c:numCache>
            </c:numRef>
          </c:val>
        </c:ser>
        <c:dLbls>
          <c:showLegendKey val="0"/>
          <c:showVal val="0"/>
          <c:showCatName val="0"/>
          <c:showSerName val="0"/>
          <c:showPercent val="0"/>
          <c:showBubbleSize val="0"/>
          <c:showLeaderLines val="0"/>
        </c:dLbls>
        <c:gapWidth val="15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3329</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Najzarová</dc:creator>
  <cp:keywords/>
  <dc:description/>
  <cp:lastModifiedBy>Karolína Najzarová</cp:lastModifiedBy>
  <cp:revision>2</cp:revision>
  <cp:lastPrinted>2020-10-07T09:48:00Z</cp:lastPrinted>
  <dcterms:created xsi:type="dcterms:W3CDTF">2020-12-02T08:56:00Z</dcterms:created>
  <dcterms:modified xsi:type="dcterms:W3CDTF">2020-12-02T08:56:00Z</dcterms:modified>
</cp:coreProperties>
</file>