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D8" w:rsidRDefault="00B86CD8" w:rsidP="00AF30A3">
      <w:pPr>
        <w:jc w:val="center"/>
        <w:rPr>
          <w:rFonts w:ascii="Arial" w:hAnsi="Arial" w:cs="Arial"/>
          <w:sz w:val="24"/>
          <w:szCs w:val="24"/>
        </w:rPr>
      </w:pPr>
    </w:p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71570B" w:rsidRDefault="008D57F6" w:rsidP="00AF30A3">
      <w:pPr>
        <w:jc w:val="center"/>
        <w:rPr>
          <w:b/>
          <w:bCs/>
          <w:sz w:val="52"/>
          <w:szCs w:val="52"/>
        </w:rPr>
      </w:pPr>
      <w:r w:rsidRPr="0071570B">
        <w:rPr>
          <w:b/>
          <w:bCs/>
          <w:sz w:val="52"/>
          <w:szCs w:val="52"/>
        </w:rPr>
        <w:t xml:space="preserve">Zpráva o </w:t>
      </w:r>
      <w:r w:rsidR="001F030E" w:rsidRPr="0071570B">
        <w:rPr>
          <w:b/>
          <w:bCs/>
          <w:sz w:val="52"/>
          <w:szCs w:val="52"/>
        </w:rPr>
        <w:t>činnosti JSDH Příbor</w:t>
      </w:r>
      <w:r w:rsidR="00A47B75">
        <w:rPr>
          <w:b/>
          <w:bCs/>
          <w:sz w:val="52"/>
          <w:szCs w:val="52"/>
        </w:rPr>
        <w:t xml:space="preserve">        </w:t>
      </w:r>
      <w:r w:rsidR="0071570B" w:rsidRPr="0071570B">
        <w:rPr>
          <w:b/>
          <w:bCs/>
          <w:sz w:val="52"/>
          <w:szCs w:val="52"/>
        </w:rPr>
        <w:t>JSDH P</w:t>
      </w:r>
      <w:proofErr w:type="spellStart"/>
      <w:r w:rsidR="0071570B" w:rsidRPr="0071570B">
        <w:rPr>
          <w:b/>
          <w:bCs/>
          <w:sz w:val="52"/>
          <w:szCs w:val="52"/>
        </w:rPr>
        <w:t>říbor</w:t>
      </w:r>
      <w:proofErr w:type="spellEnd"/>
      <w:r w:rsidR="0071570B" w:rsidRPr="0071570B">
        <w:rPr>
          <w:b/>
          <w:bCs/>
          <w:sz w:val="52"/>
          <w:szCs w:val="52"/>
        </w:rPr>
        <w:t>-</w:t>
      </w:r>
      <w:proofErr w:type="spellStart"/>
      <w:r w:rsidR="0071570B" w:rsidRPr="0071570B">
        <w:rPr>
          <w:b/>
          <w:bCs/>
          <w:sz w:val="52"/>
          <w:szCs w:val="52"/>
        </w:rPr>
        <w:t>Hájov</w:t>
      </w:r>
      <w:proofErr w:type="spellEnd"/>
      <w:r w:rsidR="002F482B">
        <w:rPr>
          <w:b/>
          <w:bCs/>
          <w:sz w:val="52"/>
          <w:szCs w:val="52"/>
        </w:rPr>
        <w:t xml:space="preserve"> za rok 202</w:t>
      </w:r>
      <w:r w:rsidR="00A916AA">
        <w:rPr>
          <w:b/>
          <w:bCs/>
          <w:sz w:val="52"/>
          <w:szCs w:val="52"/>
        </w:rPr>
        <w:t>1</w:t>
      </w:r>
    </w:p>
    <w:p w:rsidR="00AF30A3" w:rsidRPr="00AF30A3" w:rsidRDefault="00AF30A3" w:rsidP="00AF30A3">
      <w:pPr>
        <w:jc w:val="center"/>
        <w:rPr>
          <w:b/>
          <w:bCs/>
          <w:u w:val="single"/>
        </w:rPr>
      </w:pPr>
    </w:p>
    <w:p w:rsidR="00AF30A3" w:rsidRPr="00AF30A3" w:rsidRDefault="00AF30A3" w:rsidP="00AF30A3">
      <w:pPr>
        <w:jc w:val="center"/>
        <w:rPr>
          <w:bCs/>
          <w:u w:val="single"/>
        </w:rPr>
      </w:pPr>
    </w:p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Pr="00AF30A3" w:rsidRDefault="00AF30A3" w:rsidP="00AF30A3"/>
    <w:p w:rsidR="00AF30A3" w:rsidRDefault="00AF30A3" w:rsidP="00AF30A3"/>
    <w:p w:rsidR="004678FF" w:rsidRDefault="004678FF" w:rsidP="00AF30A3"/>
    <w:p w:rsidR="004678FF" w:rsidRDefault="004678FF" w:rsidP="00AF30A3"/>
    <w:p w:rsidR="004678FF" w:rsidRPr="00AF30A3" w:rsidRDefault="004678FF" w:rsidP="00AF30A3"/>
    <w:p w:rsidR="00AF30A3" w:rsidRPr="00AF30A3" w:rsidRDefault="00AF30A3" w:rsidP="00AF30A3"/>
    <w:p w:rsidR="00AF30A3" w:rsidRPr="00AF30A3" w:rsidRDefault="00CB481D" w:rsidP="00AF30A3">
      <w:r>
        <w:t xml:space="preserve">   </w:t>
      </w:r>
      <w:r w:rsidR="00AF30A3" w:rsidRPr="00AF30A3">
        <w:t xml:space="preserve">Milan Novák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0A3" w:rsidRPr="00AF30A3" w:rsidRDefault="00AF30A3" w:rsidP="00AF30A3">
      <w:r w:rsidRPr="00AF30A3">
        <w:t xml:space="preserve"> velitel JSDH Příbor. </w:t>
      </w:r>
    </w:p>
    <w:p w:rsidR="008D57F6" w:rsidRDefault="008D57F6" w:rsidP="005A512E"/>
    <w:p w:rsidR="00360DF7" w:rsidRDefault="00360DF7" w:rsidP="00AF30A3"/>
    <w:p w:rsidR="00AF30A3" w:rsidRPr="001A4907" w:rsidRDefault="00360DF7" w:rsidP="00AF30A3">
      <w:pPr>
        <w:rPr>
          <w:b/>
          <w:sz w:val="40"/>
          <w:szCs w:val="40"/>
          <w:u w:val="single"/>
        </w:rPr>
      </w:pPr>
      <w:r w:rsidRPr="001A4907">
        <w:rPr>
          <w:b/>
          <w:sz w:val="40"/>
          <w:szCs w:val="40"/>
          <w:u w:val="single"/>
        </w:rPr>
        <w:t>JSDH Příbor</w:t>
      </w:r>
    </w:p>
    <w:p w:rsidR="00360DF7" w:rsidRDefault="006F759C" w:rsidP="00AF30A3">
      <w:r>
        <w:t xml:space="preserve">   </w:t>
      </w:r>
      <w:r w:rsidR="00AF30A3" w:rsidRPr="00AF30A3">
        <w:t>JSD</w:t>
      </w:r>
      <w:r w:rsidR="0071570B">
        <w:t>H města Příbor měla k 31.12</w:t>
      </w:r>
      <w:r w:rsidR="002F482B">
        <w:t>.202</w:t>
      </w:r>
      <w:r w:rsidR="00A916AA">
        <w:t>1</w:t>
      </w:r>
      <w:r w:rsidR="002F482B">
        <w:t xml:space="preserve"> celkem 2</w:t>
      </w:r>
      <w:r w:rsidR="00A916AA">
        <w:t>7</w:t>
      </w:r>
      <w:r w:rsidR="002F482B">
        <w:t xml:space="preserve"> členů, z toho 1</w:t>
      </w:r>
      <w:r w:rsidR="00A916AA">
        <w:t>9</w:t>
      </w:r>
      <w:r w:rsidR="00AF30A3" w:rsidRPr="00AF30A3">
        <w:t xml:space="preserve"> členů drží hotovost s výjezdem do 5 –ti minut. Jednotka města je zařazena v poplachovém plánu MSK, jako JPO II/1, s předurčeností k zásahům na </w:t>
      </w:r>
      <w:r w:rsidR="0071570B">
        <w:t>DN,</w:t>
      </w:r>
      <w:r w:rsidR="003A0D3F">
        <w:t xml:space="preserve"> záchranu z</w:t>
      </w:r>
      <w:r w:rsidR="003E66D4">
        <w:t> </w:t>
      </w:r>
      <w:r w:rsidR="003A0D3F">
        <w:t>vody</w:t>
      </w:r>
      <w:r w:rsidR="003E66D4">
        <w:t xml:space="preserve"> pomocí lodí</w:t>
      </w:r>
      <w:r w:rsidR="0071570B">
        <w:t xml:space="preserve"> a otevírání uzavřených prostor</w:t>
      </w:r>
      <w:r w:rsidR="003A0D3F">
        <w:t xml:space="preserve">. </w:t>
      </w:r>
      <w:r w:rsidR="00AF30A3" w:rsidRPr="00AF30A3">
        <w:t>J</w:t>
      </w:r>
      <w:r w:rsidR="00647CD4">
        <w:t>ednotka vyjíždí</w:t>
      </w:r>
      <w:r w:rsidR="00AF30A3" w:rsidRPr="00AF30A3">
        <w:t xml:space="preserve"> do </w:t>
      </w:r>
      <w:proofErr w:type="gramStart"/>
      <w:r w:rsidR="00AF30A3" w:rsidRPr="00AF30A3">
        <w:t>5-ti</w:t>
      </w:r>
      <w:proofErr w:type="gramEnd"/>
      <w:r w:rsidR="00AF30A3" w:rsidRPr="00AF30A3">
        <w:t xml:space="preserve"> minut</w:t>
      </w:r>
      <w:r w:rsidR="003E66D4">
        <w:t xml:space="preserve"> od vyhlášení poplachu</w:t>
      </w:r>
      <w:r w:rsidR="00AF30A3" w:rsidRPr="00AF30A3">
        <w:t xml:space="preserve">, v počtu minimálně 4 členů JSDH.   </w:t>
      </w:r>
    </w:p>
    <w:p w:rsidR="00AF30A3" w:rsidRPr="00360DF7" w:rsidRDefault="00360DF7" w:rsidP="00AF30A3">
      <w:pPr>
        <w:rPr>
          <w:b/>
          <w:sz w:val="32"/>
          <w:szCs w:val="32"/>
        </w:rPr>
      </w:pPr>
      <w:r w:rsidRPr="00360DF7">
        <w:rPr>
          <w:b/>
          <w:sz w:val="32"/>
          <w:szCs w:val="32"/>
        </w:rPr>
        <w:t>Vybavení jednotky a mobilní požární technika</w:t>
      </w:r>
      <w:r w:rsidR="00AF30A3" w:rsidRPr="00360DF7">
        <w:rPr>
          <w:b/>
          <w:sz w:val="32"/>
          <w:szCs w:val="32"/>
        </w:rPr>
        <w:t xml:space="preserve">                                                                           </w:t>
      </w:r>
    </w:p>
    <w:p w:rsidR="00FD6216" w:rsidRDefault="00591300" w:rsidP="00AF30A3">
      <w:r>
        <w:t xml:space="preserve">   </w:t>
      </w:r>
      <w:r w:rsidR="006F759C">
        <w:t>JSDH Příbor</w:t>
      </w:r>
      <w:r w:rsidR="00360DF7">
        <w:t xml:space="preserve"> používá pro svou zásahovou činnost tyto vozidla: CAS 24 MB </w:t>
      </w:r>
      <w:proofErr w:type="spellStart"/>
      <w:r w:rsidR="00360DF7">
        <w:t>Atego</w:t>
      </w:r>
      <w:proofErr w:type="spellEnd"/>
      <w:r w:rsidR="00360DF7">
        <w:t xml:space="preserve">, CAS 30 T815 </w:t>
      </w:r>
      <w:proofErr w:type="spellStart"/>
      <w:r w:rsidR="00360DF7">
        <w:t>Terrno</w:t>
      </w:r>
      <w:proofErr w:type="spellEnd"/>
      <w:r w:rsidR="00360DF7">
        <w:t xml:space="preserve">, DA 15 MB Sprinter, </w:t>
      </w:r>
      <w:proofErr w:type="spellStart"/>
      <w:r w:rsidR="00360DF7">
        <w:t>Vea</w:t>
      </w:r>
      <w:proofErr w:type="spellEnd"/>
      <w:r w:rsidR="00360DF7">
        <w:t xml:space="preserve"> Nissan Patrol, NA Avia 30 Valník.</w:t>
      </w:r>
      <w:r w:rsidR="00A916AA">
        <w:t xml:space="preserve"> Dále jsme ke konci roku bezúplatně obdrželi NA MB Sprinter, který nahradí dosluhující Avii</w:t>
      </w:r>
      <w:r w:rsidR="002A75A7">
        <w:t>, DA 15 bylo také převedeno do vlastnictví města.</w:t>
      </w:r>
      <w:r w:rsidR="00360DF7">
        <w:t xml:space="preserve"> </w:t>
      </w:r>
    </w:p>
    <w:p w:rsidR="00360DF7" w:rsidRDefault="00FD6216" w:rsidP="00AF30A3">
      <w:r>
        <w:t xml:space="preserve">   </w:t>
      </w:r>
      <w:r w:rsidR="000B1EE4">
        <w:t>V tomto roce jsme z dotačních programů kraje a HZS MSK obdržel</w:t>
      </w:r>
      <w:r w:rsidR="00A916AA">
        <w:t>i přenosnou elektrocentrálu s osvětlovacím balonem, detekční přístroj Severin.</w:t>
      </w:r>
    </w:p>
    <w:p w:rsidR="00360DF7" w:rsidRPr="00360DF7" w:rsidRDefault="00360DF7" w:rsidP="00AF3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příprava jednotky</w:t>
      </w:r>
    </w:p>
    <w:p w:rsidR="00A03651" w:rsidRDefault="006F759C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AF30A3" w:rsidRPr="00E46A21">
        <w:rPr>
          <w:rFonts w:asciiTheme="minorHAnsi" w:hAnsiTheme="minorHAnsi"/>
          <w:sz w:val="22"/>
          <w:szCs w:val="22"/>
        </w:rPr>
        <w:t xml:space="preserve">V rámci odborné přípravy </w:t>
      </w:r>
      <w:r>
        <w:rPr>
          <w:rFonts w:asciiTheme="minorHAnsi" w:hAnsiTheme="minorHAnsi"/>
          <w:sz w:val="22"/>
          <w:szCs w:val="22"/>
        </w:rPr>
        <w:t>a výcviku, jsou členové JSDH</w:t>
      </w:r>
      <w:r w:rsidR="00C15EBF">
        <w:rPr>
          <w:rFonts w:asciiTheme="minorHAnsi" w:hAnsiTheme="minorHAnsi"/>
          <w:sz w:val="22"/>
          <w:szCs w:val="22"/>
        </w:rPr>
        <w:t xml:space="preserve"> Příbor školeni podle P</w:t>
      </w:r>
      <w:r w:rsidR="00AF30A3" w:rsidRPr="00E46A21">
        <w:rPr>
          <w:rFonts w:asciiTheme="minorHAnsi" w:hAnsiTheme="minorHAnsi"/>
          <w:sz w:val="22"/>
          <w:szCs w:val="22"/>
        </w:rPr>
        <w:t xml:space="preserve">lánu školení a výcviku, který je metodicky určen GŘ HZS ČR a doplněn dalším výcvikem, dle potřeby jednotky. </w:t>
      </w:r>
      <w:r w:rsidR="00A03651" w:rsidRPr="00E46A21">
        <w:rPr>
          <w:rFonts w:asciiTheme="minorHAnsi" w:hAnsiTheme="minorHAnsi"/>
          <w:sz w:val="22"/>
          <w:szCs w:val="22"/>
        </w:rPr>
        <w:t xml:space="preserve">Strojníci jednotky se zúčastňují školení řidičů a provádějí </w:t>
      </w:r>
      <w:r w:rsidR="00A03651">
        <w:rPr>
          <w:rFonts w:asciiTheme="minorHAnsi" w:hAnsiTheme="minorHAnsi"/>
          <w:sz w:val="22"/>
          <w:szCs w:val="22"/>
        </w:rPr>
        <w:t xml:space="preserve">předepsané </w:t>
      </w:r>
      <w:r w:rsidR="00A03651" w:rsidRPr="00E46A21">
        <w:rPr>
          <w:rFonts w:asciiTheme="minorHAnsi" w:hAnsiTheme="minorHAnsi"/>
          <w:sz w:val="22"/>
          <w:szCs w:val="22"/>
        </w:rPr>
        <w:t>pravidelné kondiční jízdy.</w:t>
      </w:r>
      <w:r w:rsidR="00A03651">
        <w:rPr>
          <w:rFonts w:asciiTheme="minorHAnsi" w:hAnsiTheme="minorHAnsi"/>
          <w:sz w:val="22"/>
          <w:szCs w:val="22"/>
        </w:rPr>
        <w:t xml:space="preserve"> </w:t>
      </w:r>
      <w:r w:rsidR="00A03651" w:rsidRPr="00E46A21">
        <w:rPr>
          <w:rFonts w:asciiTheme="minorHAnsi" w:hAnsiTheme="minorHAnsi"/>
          <w:sz w:val="22"/>
          <w:szCs w:val="22"/>
        </w:rPr>
        <w:t>Taktéž probíhá</w:t>
      </w:r>
      <w:r>
        <w:rPr>
          <w:rFonts w:asciiTheme="minorHAnsi" w:hAnsiTheme="minorHAnsi"/>
          <w:sz w:val="22"/>
          <w:szCs w:val="22"/>
        </w:rPr>
        <w:t xml:space="preserve"> fyzická příprava</w:t>
      </w:r>
      <w:r w:rsidR="00A03651" w:rsidRPr="00E46A21">
        <w:rPr>
          <w:rFonts w:asciiTheme="minorHAnsi" w:hAnsiTheme="minorHAnsi"/>
          <w:sz w:val="22"/>
          <w:szCs w:val="22"/>
        </w:rPr>
        <w:t>.</w:t>
      </w:r>
    </w:p>
    <w:p w:rsidR="00A03651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A916AA">
        <w:rPr>
          <w:rFonts w:asciiTheme="minorHAnsi" w:hAnsiTheme="minorHAnsi"/>
          <w:sz w:val="22"/>
          <w:szCs w:val="22"/>
        </w:rPr>
        <w:t>V</w:t>
      </w:r>
      <w:r w:rsidR="000B1EE4">
        <w:rPr>
          <w:rFonts w:asciiTheme="minorHAnsi" w:hAnsiTheme="minorHAnsi"/>
          <w:sz w:val="22"/>
          <w:szCs w:val="22"/>
        </w:rPr>
        <w:t xml:space="preserve"> tomto roce </w:t>
      </w:r>
      <w:r w:rsidR="00A916AA">
        <w:rPr>
          <w:rFonts w:asciiTheme="minorHAnsi" w:hAnsiTheme="minorHAnsi"/>
          <w:sz w:val="22"/>
          <w:szCs w:val="22"/>
        </w:rPr>
        <w:t xml:space="preserve">opět </w:t>
      </w:r>
      <w:r w:rsidR="000B1EE4">
        <w:rPr>
          <w:rFonts w:asciiTheme="minorHAnsi" w:hAnsiTheme="minorHAnsi"/>
          <w:sz w:val="22"/>
          <w:szCs w:val="22"/>
        </w:rPr>
        <w:t>nemohla být odborná příprava vedena zcela dle tohoto plánu</w:t>
      </w:r>
      <w:r w:rsidR="002C45B6">
        <w:rPr>
          <w:rFonts w:asciiTheme="minorHAnsi" w:hAnsiTheme="minorHAnsi"/>
          <w:sz w:val="22"/>
          <w:szCs w:val="22"/>
        </w:rPr>
        <w:t>,</w:t>
      </w:r>
      <w:r w:rsidR="000B1EE4">
        <w:rPr>
          <w:rFonts w:asciiTheme="minorHAnsi" w:hAnsiTheme="minorHAnsi"/>
          <w:sz w:val="22"/>
          <w:szCs w:val="22"/>
        </w:rPr>
        <w:t xml:space="preserve"> z důvodu COVIDU. Příprava jednotky probíhala pouze v nutných případech</w:t>
      </w:r>
      <w:r w:rsidR="002C45B6">
        <w:rPr>
          <w:rFonts w:asciiTheme="minorHAnsi" w:hAnsiTheme="minorHAnsi"/>
          <w:sz w:val="22"/>
          <w:szCs w:val="22"/>
        </w:rPr>
        <w:t>.</w:t>
      </w:r>
      <w:r w:rsidR="00C86FD4">
        <w:rPr>
          <w:rFonts w:asciiTheme="minorHAnsi" w:hAnsiTheme="minorHAnsi"/>
          <w:sz w:val="22"/>
          <w:szCs w:val="22"/>
        </w:rPr>
        <w:t xml:space="preserve"> </w:t>
      </w:r>
    </w:p>
    <w:p w:rsidR="00A916AA" w:rsidRDefault="00A03651" w:rsidP="00E46A21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0179B">
        <w:rPr>
          <w:rFonts w:asciiTheme="minorHAnsi" w:hAnsiTheme="minorHAnsi"/>
          <w:sz w:val="22"/>
          <w:szCs w:val="22"/>
        </w:rPr>
        <w:t xml:space="preserve">Dále se odborná příprava zaměřuje na výcviky záchrany </w:t>
      </w:r>
      <w:r w:rsidR="00360DF7">
        <w:rPr>
          <w:rFonts w:asciiTheme="minorHAnsi" w:hAnsiTheme="minorHAnsi"/>
          <w:sz w:val="22"/>
          <w:szCs w:val="22"/>
        </w:rPr>
        <w:t xml:space="preserve">osob </w:t>
      </w:r>
      <w:r w:rsidR="0080179B">
        <w:rPr>
          <w:rFonts w:asciiTheme="minorHAnsi" w:hAnsiTheme="minorHAnsi"/>
          <w:sz w:val="22"/>
          <w:szCs w:val="22"/>
        </w:rPr>
        <w:t>z</w:t>
      </w:r>
      <w:r w:rsidR="00360DF7">
        <w:rPr>
          <w:rFonts w:asciiTheme="minorHAnsi" w:hAnsiTheme="minorHAnsi"/>
          <w:sz w:val="22"/>
          <w:szCs w:val="22"/>
        </w:rPr>
        <w:t> </w:t>
      </w:r>
      <w:r w:rsidR="0080179B">
        <w:rPr>
          <w:rFonts w:asciiTheme="minorHAnsi" w:hAnsiTheme="minorHAnsi"/>
          <w:sz w:val="22"/>
          <w:szCs w:val="22"/>
        </w:rPr>
        <w:t>vody</w:t>
      </w:r>
      <w:r w:rsidR="00360DF7">
        <w:rPr>
          <w:rFonts w:asciiTheme="minorHAnsi" w:hAnsiTheme="minorHAnsi"/>
          <w:sz w:val="22"/>
          <w:szCs w:val="22"/>
        </w:rPr>
        <w:t xml:space="preserve"> pomocí lodí</w:t>
      </w:r>
      <w:r w:rsidR="0080179B">
        <w:rPr>
          <w:rFonts w:asciiTheme="minorHAnsi" w:hAnsiTheme="minorHAnsi"/>
          <w:sz w:val="22"/>
          <w:szCs w:val="22"/>
        </w:rPr>
        <w:t>.</w:t>
      </w:r>
      <w:r w:rsidR="003B0FE3">
        <w:rPr>
          <w:rFonts w:asciiTheme="minorHAnsi" w:hAnsiTheme="minorHAnsi"/>
          <w:sz w:val="22"/>
          <w:szCs w:val="22"/>
        </w:rPr>
        <w:t xml:space="preserve"> Zde se jednotka zúčastňuje společných výcviků a cvičení spolu s příslušníky odřadu WASSAR HZS MSK v Novém Jičíně.</w:t>
      </w:r>
    </w:p>
    <w:p w:rsidR="00AF30A3" w:rsidRDefault="00AF30A3" w:rsidP="00E46A21">
      <w:pPr>
        <w:pStyle w:val="Zkladntext3"/>
        <w:rPr>
          <w:rFonts w:asciiTheme="minorHAnsi" w:hAnsiTheme="minorHAnsi"/>
          <w:sz w:val="22"/>
          <w:szCs w:val="22"/>
        </w:rPr>
      </w:pPr>
      <w:r w:rsidRPr="00E46A21">
        <w:rPr>
          <w:rFonts w:asciiTheme="minorHAnsi" w:hAnsiTheme="minorHAnsi"/>
          <w:sz w:val="22"/>
          <w:szCs w:val="22"/>
        </w:rPr>
        <w:t xml:space="preserve"> </w:t>
      </w:r>
    </w:p>
    <w:p w:rsidR="006F759C" w:rsidRDefault="006F759C" w:rsidP="00E46A21">
      <w:pPr>
        <w:pStyle w:val="Zkladntext3"/>
        <w:rPr>
          <w:rFonts w:asciiTheme="minorHAnsi" w:hAnsiTheme="minorHAnsi"/>
          <w:b/>
          <w:sz w:val="32"/>
          <w:szCs w:val="32"/>
        </w:rPr>
      </w:pPr>
      <w:r w:rsidRPr="006F759C">
        <w:rPr>
          <w:rFonts w:asciiTheme="minorHAnsi" w:hAnsiTheme="minorHAnsi"/>
          <w:b/>
          <w:sz w:val="32"/>
          <w:szCs w:val="32"/>
        </w:rPr>
        <w:t>Zásahy JSDH Příbor</w:t>
      </w:r>
    </w:p>
    <w:p w:rsidR="002A75A7" w:rsidRDefault="002A75A7" w:rsidP="002A75A7">
      <w:pPr>
        <w:spacing w:before="180" w:after="180" w:line="240" w:lineRule="auto"/>
        <w:rPr>
          <w:rFonts w:eastAsia="Times New Roman" w:cstheme="minorHAnsi"/>
          <w:color w:val="262626"/>
        </w:rPr>
      </w:pPr>
      <w:r w:rsidRPr="002A75A7">
        <w:rPr>
          <w:rFonts w:eastAsia="Times New Roman" w:cstheme="minorHAnsi"/>
          <w:color w:val="262626"/>
        </w:rPr>
        <w:t xml:space="preserve">  </w:t>
      </w:r>
      <w:r w:rsidRPr="002A75A7">
        <w:rPr>
          <w:rFonts w:eastAsia="Times New Roman" w:cstheme="minorHAnsi"/>
          <w:color w:val="262626"/>
        </w:rPr>
        <w:t>V roce 2021</w:t>
      </w:r>
      <w:r w:rsidRPr="002A75A7">
        <w:rPr>
          <w:rFonts w:eastAsia="Times New Roman" w:cstheme="minorHAnsi"/>
          <w:color w:val="262626"/>
        </w:rPr>
        <w:t xml:space="preserve"> </w:t>
      </w:r>
      <w:r w:rsidRPr="002A75A7">
        <w:rPr>
          <w:rFonts w:eastAsia="Times New Roman" w:cstheme="minorHAnsi"/>
          <w:color w:val="262626"/>
        </w:rPr>
        <w:t xml:space="preserve">jednotka </w:t>
      </w:r>
      <w:r w:rsidRPr="002A75A7">
        <w:rPr>
          <w:rFonts w:eastAsia="Times New Roman" w:cstheme="minorHAnsi"/>
          <w:color w:val="262626"/>
        </w:rPr>
        <w:t xml:space="preserve">zasahovala </w:t>
      </w:r>
      <w:r w:rsidRPr="002A75A7">
        <w:rPr>
          <w:rFonts w:eastAsia="Times New Roman" w:cstheme="minorHAnsi"/>
          <w:color w:val="262626"/>
        </w:rPr>
        <w:t xml:space="preserve">celkem </w:t>
      </w:r>
      <w:r w:rsidRPr="002A75A7">
        <w:rPr>
          <w:rFonts w:eastAsia="Times New Roman" w:cstheme="minorHAnsi"/>
          <w:color w:val="262626"/>
        </w:rPr>
        <w:t xml:space="preserve">u </w:t>
      </w:r>
      <w:r w:rsidRPr="002A75A7">
        <w:rPr>
          <w:rFonts w:eastAsia="Times New Roman" w:cstheme="minorHAnsi"/>
          <w:color w:val="262626"/>
        </w:rPr>
        <w:t>8</w:t>
      </w:r>
      <w:r w:rsidRPr="002A75A7">
        <w:rPr>
          <w:rFonts w:eastAsia="Times New Roman" w:cstheme="minorHAnsi"/>
          <w:color w:val="262626"/>
        </w:rPr>
        <w:t>1</w:t>
      </w:r>
      <w:r w:rsidRPr="002A75A7">
        <w:rPr>
          <w:rFonts w:eastAsia="Times New Roman" w:cstheme="minorHAnsi"/>
          <w:color w:val="262626"/>
        </w:rPr>
        <w:t xml:space="preserve"> událos</w:t>
      </w:r>
      <w:r w:rsidRPr="002A75A7">
        <w:rPr>
          <w:rFonts w:eastAsia="Times New Roman" w:cstheme="minorHAnsi"/>
          <w:color w:val="262626"/>
        </w:rPr>
        <w:t>tí</w:t>
      </w:r>
      <w:r w:rsidRPr="002A75A7">
        <w:rPr>
          <w:rFonts w:eastAsia="Times New Roman" w:cstheme="minorHAnsi"/>
          <w:color w:val="262626"/>
        </w:rPr>
        <w:t>. Z toho 12 událostí bylo v prvním čtvrtletí, 22 ve druhém, 25 ve třetím a 21 ve čtvrtém čtvrtletí.</w:t>
      </w:r>
      <w:r w:rsidRPr="002A75A7">
        <w:rPr>
          <w:rFonts w:eastAsia="Times New Roman" w:cstheme="minorHAnsi"/>
          <w:color w:val="262626"/>
        </w:rPr>
        <w:br/>
      </w:r>
      <w:r w:rsidRPr="002A75A7">
        <w:rPr>
          <w:rFonts w:eastAsia="Times New Roman" w:cstheme="minorHAnsi"/>
          <w:color w:val="262626"/>
        </w:rPr>
        <w:t xml:space="preserve">  </w:t>
      </w:r>
      <w:r w:rsidRPr="002A75A7">
        <w:rPr>
          <w:rFonts w:eastAsia="Times New Roman" w:cstheme="minorHAnsi"/>
          <w:color w:val="262626"/>
        </w:rPr>
        <w:t>Oproti loňskému roku se jedná o pokles v počtu 34 událostí. Pokles nebyl bohužel způsoben v důsledku menšího počtu událostí, ale jedná se o vliv nově otevřené stanice HZS MSK v Kopřivnici, díky které se zvýšilo pokrytí jednotkami požárních ochrany v hasebním obvodu a zkrátily se časy dojezdů jednotek k jednotlivým událostem.</w:t>
      </w:r>
      <w:r w:rsidR="00461839">
        <w:rPr>
          <w:rFonts w:eastAsia="Times New Roman" w:cstheme="minorHAnsi"/>
          <w:color w:val="262626"/>
        </w:rPr>
        <w:t xml:space="preserve"> </w:t>
      </w:r>
      <w:bookmarkStart w:id="0" w:name="_GoBack"/>
      <w:bookmarkEnd w:id="0"/>
      <w:proofErr w:type="gramStart"/>
      <w:r w:rsidRPr="002A75A7">
        <w:rPr>
          <w:rFonts w:eastAsia="Times New Roman" w:cstheme="minorHAnsi"/>
          <w:color w:val="262626"/>
        </w:rPr>
        <w:t>Se</w:t>
      </w:r>
      <w:proofErr w:type="gramEnd"/>
      <w:r w:rsidRPr="002A75A7">
        <w:rPr>
          <w:rFonts w:eastAsia="Times New Roman" w:cstheme="minorHAnsi"/>
          <w:color w:val="262626"/>
        </w:rPr>
        <w:t xml:space="preserve"> změnou pokrytí hasebního obvodu tak došlo k redukci působnosti naší jednotky v hasební obvodu a snížení počtu zásahů.</w:t>
      </w:r>
    </w:p>
    <w:p w:rsidR="002A75A7" w:rsidRPr="002A75A7" w:rsidRDefault="002A75A7" w:rsidP="002A75A7">
      <w:pPr>
        <w:spacing w:before="180" w:after="180" w:line="240" w:lineRule="auto"/>
        <w:rPr>
          <w:rFonts w:eastAsia="Times New Roman" w:cstheme="minorHAnsi"/>
          <w:color w:val="262626"/>
        </w:rPr>
      </w:pPr>
      <w:r>
        <w:rPr>
          <w:rFonts w:eastAsia="Times New Roman" w:cstheme="minorHAnsi"/>
          <w:color w:val="262626"/>
        </w:rPr>
        <w:t xml:space="preserve"> </w:t>
      </w:r>
      <w:r w:rsidRPr="002A75A7">
        <w:rPr>
          <w:rFonts w:eastAsia="Times New Roman" w:cstheme="minorHAnsi"/>
          <w:color w:val="262626"/>
        </w:rPr>
        <w:t xml:space="preserve">Stejně jako v předchozích letech většina našich zásahů </w:t>
      </w:r>
      <w:proofErr w:type="gramStart"/>
      <w:r w:rsidRPr="002A75A7">
        <w:rPr>
          <w:rFonts w:eastAsia="Times New Roman" w:cstheme="minorHAnsi"/>
          <w:color w:val="262626"/>
        </w:rPr>
        <w:t>47%</w:t>
      </w:r>
      <w:proofErr w:type="gramEnd"/>
      <w:r w:rsidRPr="002A75A7">
        <w:rPr>
          <w:rFonts w:eastAsia="Times New Roman" w:cstheme="minorHAnsi"/>
          <w:color w:val="262626"/>
        </w:rPr>
        <w:t xml:space="preserve"> byla technického charakteru – otevírání uzavřených prostor, transport pacientů, odstraňování stromů a překážek a další technické asistence.</w:t>
      </w:r>
      <w:r w:rsidRPr="002A75A7">
        <w:rPr>
          <w:rFonts w:eastAsia="Times New Roman" w:cstheme="minorHAnsi"/>
          <w:color w:val="262626"/>
        </w:rPr>
        <w:br/>
      </w:r>
      <w:r w:rsidRPr="002A75A7">
        <w:rPr>
          <w:rFonts w:eastAsia="Times New Roman" w:cstheme="minorHAnsi"/>
          <w:color w:val="262626"/>
        </w:rPr>
        <w:t xml:space="preserve">  </w:t>
      </w:r>
      <w:r w:rsidRPr="002A75A7">
        <w:rPr>
          <w:rFonts w:eastAsia="Times New Roman" w:cstheme="minorHAnsi"/>
          <w:color w:val="262626"/>
        </w:rPr>
        <w:t xml:space="preserve">Téměř každý rok jsou velmi vyrovnány počty požárů a dopravních nehod, což v letošním roce platí přesně. V letošním roce bylo </w:t>
      </w:r>
      <w:proofErr w:type="gramStart"/>
      <w:r w:rsidRPr="002A75A7">
        <w:rPr>
          <w:rFonts w:eastAsia="Times New Roman" w:cstheme="minorHAnsi"/>
          <w:color w:val="262626"/>
        </w:rPr>
        <w:t>16%</w:t>
      </w:r>
      <w:proofErr w:type="gramEnd"/>
      <w:r w:rsidRPr="002A75A7">
        <w:rPr>
          <w:rFonts w:eastAsia="Times New Roman" w:cstheme="minorHAnsi"/>
          <w:color w:val="262626"/>
        </w:rPr>
        <w:t xml:space="preserve"> požárů a 16% dopravních nehod. </w:t>
      </w:r>
    </w:p>
    <w:p w:rsidR="002A75A7" w:rsidRPr="002A75A7" w:rsidRDefault="002A75A7" w:rsidP="002A75A7">
      <w:pPr>
        <w:spacing w:after="0" w:line="240" w:lineRule="auto"/>
        <w:rPr>
          <w:rFonts w:eastAsia="Times New Roman" w:cstheme="minorHAnsi"/>
        </w:rPr>
      </w:pPr>
      <w:r w:rsidRPr="002A75A7">
        <w:rPr>
          <w:rFonts w:eastAsia="Times New Roman" w:cstheme="minorHAnsi"/>
        </w:rPr>
        <w:lastRenderedPageBreak/>
        <w:t xml:space="preserve"> </w:t>
      </w:r>
      <w:r w:rsidRPr="002A75A7">
        <w:rPr>
          <w:rFonts w:eastAsia="Times New Roman" w:cstheme="minorHAnsi"/>
        </w:rPr>
        <w:t>Největší požár, u kterého jsme zasahovali byl požár autovrakoviště v </w:t>
      </w:r>
      <w:hyperlink r:id="rId7" w:anchor="1628" w:history="1">
        <w:r w:rsidRPr="002A75A7">
          <w:rPr>
            <w:rFonts w:eastAsia="Times New Roman" w:cstheme="minorHAnsi"/>
          </w:rPr>
          <w:t>Ostravě 5.7.2021</w:t>
        </w:r>
      </w:hyperlink>
      <w:r w:rsidRPr="002A75A7">
        <w:rPr>
          <w:rFonts w:eastAsia="Times New Roman" w:cstheme="minorHAnsi"/>
        </w:rPr>
        <w:br/>
        <w:t>Bohužel ke konci roku jsme zasahovali také u </w:t>
      </w:r>
      <w:hyperlink r:id="rId8" w:history="1">
        <w:r w:rsidRPr="002A75A7">
          <w:rPr>
            <w:rFonts w:eastAsia="Times New Roman" w:cstheme="minorHAnsi"/>
          </w:rPr>
          <w:t xml:space="preserve">tragického požáru 19.12.2021 v </w:t>
        </w:r>
        <w:proofErr w:type="spellStart"/>
        <w:r w:rsidRPr="002A75A7">
          <w:rPr>
            <w:rFonts w:eastAsia="Times New Roman" w:cstheme="minorHAnsi"/>
          </w:rPr>
          <w:t>Krnalovicích</w:t>
        </w:r>
        <w:proofErr w:type="spellEnd"/>
      </w:hyperlink>
      <w:r w:rsidRPr="002A75A7">
        <w:rPr>
          <w:rFonts w:eastAsia="Times New Roman" w:cstheme="minorHAnsi"/>
        </w:rPr>
        <w:t>, kdy při požáru rodinného domu přišla o život seniorka.</w:t>
      </w:r>
    </w:p>
    <w:p w:rsidR="002A75A7" w:rsidRPr="002A75A7" w:rsidRDefault="002A75A7" w:rsidP="002A75A7">
      <w:pPr>
        <w:spacing w:before="180" w:after="180" w:line="240" w:lineRule="auto"/>
        <w:rPr>
          <w:rFonts w:eastAsia="Times New Roman" w:cstheme="minorHAnsi"/>
        </w:rPr>
      </w:pPr>
      <w:r w:rsidRPr="002A75A7">
        <w:rPr>
          <w:rFonts w:eastAsia="Times New Roman" w:cstheme="minorHAnsi"/>
        </w:rPr>
        <w:t xml:space="preserve"> </w:t>
      </w:r>
      <w:r w:rsidRPr="002A75A7">
        <w:rPr>
          <w:rFonts w:eastAsia="Times New Roman" w:cstheme="minorHAnsi"/>
        </w:rPr>
        <w:t xml:space="preserve">Také vážné nehody se v loňském roce nevyhýbaly našemu hasebnímu obvodu. Nejvážnější byla nehoda dodávky a osobního automobilu 22.2.2021 u tunelu, silnice I/58 před </w:t>
      </w:r>
      <w:proofErr w:type="spellStart"/>
      <w:r w:rsidRPr="002A75A7">
        <w:rPr>
          <w:rFonts w:eastAsia="Times New Roman" w:cstheme="minorHAnsi"/>
        </w:rPr>
        <w:t>Prchalovem</w:t>
      </w:r>
      <w:proofErr w:type="spellEnd"/>
      <w:r w:rsidRPr="002A75A7">
        <w:rPr>
          <w:rFonts w:eastAsia="Times New Roman" w:cstheme="minorHAnsi"/>
        </w:rPr>
        <w:t>, kde došlo k velmi vážným zraněním obou řidičů, kteří museli být v ohrožení života transportování do FN Ostrava.</w:t>
      </w:r>
    </w:p>
    <w:p w:rsidR="002A75A7" w:rsidRDefault="002A75A7" w:rsidP="002A75A7">
      <w:pPr>
        <w:spacing w:before="180" w:after="180" w:line="240" w:lineRule="auto"/>
        <w:rPr>
          <w:rFonts w:eastAsia="Times New Roman" w:cstheme="minorHAnsi"/>
          <w:color w:val="262626"/>
        </w:rPr>
      </w:pPr>
      <w:r w:rsidRPr="002A75A7">
        <w:rPr>
          <w:rFonts w:eastAsia="Times New Roman" w:cstheme="minorHAnsi"/>
          <w:color w:val="262626"/>
        </w:rPr>
        <w:t xml:space="preserve"> </w:t>
      </w:r>
      <w:r w:rsidRPr="002A75A7">
        <w:rPr>
          <w:rFonts w:eastAsia="Times New Roman" w:cstheme="minorHAnsi"/>
          <w:color w:val="262626"/>
        </w:rPr>
        <w:t>Mezi kuriózní se zařadil zásah z 29.10.2021, kdy došlo k zaběhnutí psa pod podzemní konstrukci zahradní chatky, ze které se již sám nemohl dostat zpět na povrch. Po dvou hodinách usilovné práce se však podařilo nezraněného pejska předat majitelce.</w:t>
      </w:r>
    </w:p>
    <w:p w:rsidR="00AF30A3" w:rsidRPr="002A75A7" w:rsidRDefault="002A75A7" w:rsidP="002A75A7">
      <w:pPr>
        <w:spacing w:before="180" w:after="180" w:line="240" w:lineRule="auto"/>
        <w:rPr>
          <w:rFonts w:eastAsia="Times New Roman" w:cstheme="minorHAnsi"/>
          <w:color w:val="262626"/>
        </w:rPr>
      </w:pPr>
      <w:r>
        <w:t xml:space="preserve">  </w:t>
      </w:r>
      <w:r w:rsidR="000B1EE4">
        <w:t xml:space="preserve">Dále pak </w:t>
      </w:r>
      <w:r w:rsidR="00A916AA">
        <w:t>18</w:t>
      </w:r>
      <w:r w:rsidR="00AF30A3" w:rsidRPr="00AF30A3">
        <w:t xml:space="preserve"> zásahů </w:t>
      </w:r>
      <w:r w:rsidR="007155C8">
        <w:t xml:space="preserve">bylo </w:t>
      </w:r>
      <w:r w:rsidR="00AF30A3" w:rsidRPr="00AF30A3">
        <w:t xml:space="preserve">provedeno mimo území zřizovatele jednotky. Tyto zásahy jsou </w:t>
      </w:r>
      <w:r w:rsidR="00060C4F">
        <w:t>pr</w:t>
      </w:r>
      <w:r w:rsidR="007155C8">
        <w:t xml:space="preserve">opláceny prostřednictvím </w:t>
      </w:r>
      <w:r w:rsidR="00060C4F">
        <w:t xml:space="preserve">KÚ </w:t>
      </w:r>
      <w:r w:rsidR="00AF30A3" w:rsidRPr="00AF30A3">
        <w:t>MSK</w:t>
      </w:r>
      <w:r w:rsidR="008A1479">
        <w:t xml:space="preserve">, nebo pojišťovnou v rámci úhrad </w:t>
      </w:r>
      <w:r w:rsidR="006F759C">
        <w:t xml:space="preserve">nákladů </w:t>
      </w:r>
      <w:r w:rsidR="008A1479">
        <w:t>za dopravní nehody.</w:t>
      </w:r>
    </w:p>
    <w:p w:rsidR="00A916AA" w:rsidRDefault="00A916AA" w:rsidP="00AF30A3"/>
    <w:p w:rsidR="00A916AA" w:rsidRDefault="00A916AA" w:rsidP="00AF30A3">
      <w:r>
        <w:rPr>
          <w:noProof/>
        </w:rPr>
        <w:drawing>
          <wp:inline distT="0" distB="0" distL="0" distR="0">
            <wp:extent cx="5143500" cy="3257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16" w:rsidRDefault="00FD6216" w:rsidP="00AF30A3"/>
    <w:p w:rsidR="00FD6216" w:rsidRDefault="00FD6216" w:rsidP="00AF30A3"/>
    <w:p w:rsidR="004C0E02" w:rsidRPr="005707CB" w:rsidRDefault="004C0E02" w:rsidP="004C0E02">
      <w:r w:rsidRPr="004678FF">
        <w:rPr>
          <w:b/>
          <w:sz w:val="32"/>
          <w:szCs w:val="32"/>
        </w:rPr>
        <w:t xml:space="preserve">Ostatní činnost   </w:t>
      </w:r>
    </w:p>
    <w:p w:rsidR="004C0E02" w:rsidRPr="00AF30A3" w:rsidRDefault="004C0E02" w:rsidP="004C0E02">
      <w:r>
        <w:t xml:space="preserve">  </w:t>
      </w:r>
      <w:r w:rsidRPr="00AF30A3">
        <w:t>V rámci prevence zajišťujeme požární hlídky při kulturních akcích. Provádíme exkurse pro žáky základních škol, mateřských školek, domova mládeže atd.</w:t>
      </w:r>
    </w:p>
    <w:p w:rsidR="004C0E02" w:rsidRPr="00AF30A3" w:rsidRDefault="004C0E02" w:rsidP="004C0E02">
      <w:r>
        <w:t xml:space="preserve">  Členové JSDH dále</w:t>
      </w:r>
      <w:r w:rsidRPr="00AF30A3">
        <w:t xml:space="preserve"> p</w:t>
      </w:r>
      <w:r>
        <w:t>rovádějí: běžnou údržbu budovy hasičské zbrojnice a jejího okolí</w:t>
      </w:r>
      <w:r w:rsidRPr="00AF30A3">
        <w:t>, požární techniky, přípravu vozidel na STK, provedení STK, tlakové zkoušky hadic, zkoušky armatur a ostatního zařízení, včetně výzbroje a výstroje členů j</w:t>
      </w:r>
      <w:r>
        <w:t>ednotky</w:t>
      </w:r>
      <w:r w:rsidRPr="00AF30A3">
        <w:t xml:space="preserve">. </w:t>
      </w:r>
    </w:p>
    <w:p w:rsidR="00AF30A3" w:rsidRDefault="00AF30A3" w:rsidP="00AF30A3"/>
    <w:p w:rsidR="004C0E02" w:rsidRPr="004C0E02" w:rsidRDefault="004C0E02" w:rsidP="00AF30A3">
      <w:pPr>
        <w:rPr>
          <w:u w:val="single"/>
        </w:rPr>
      </w:pPr>
      <w:r w:rsidRPr="004C0E02">
        <w:rPr>
          <w:b/>
          <w:sz w:val="40"/>
          <w:szCs w:val="40"/>
          <w:u w:val="single"/>
        </w:rPr>
        <w:lastRenderedPageBreak/>
        <w:t xml:space="preserve">JSDH Příbor- </w:t>
      </w:r>
      <w:proofErr w:type="spellStart"/>
      <w:r w:rsidRPr="004C0E02">
        <w:rPr>
          <w:b/>
          <w:sz w:val="40"/>
          <w:szCs w:val="40"/>
          <w:u w:val="single"/>
        </w:rPr>
        <w:t>Hájov</w:t>
      </w:r>
      <w:proofErr w:type="spellEnd"/>
    </w:p>
    <w:p w:rsidR="004C0E02" w:rsidRPr="00AF30A3" w:rsidRDefault="004C0E02" w:rsidP="004C0E02">
      <w:r>
        <w:t xml:space="preserve">  JSDH Příbor- </w:t>
      </w:r>
      <w:proofErr w:type="spellStart"/>
      <w:r>
        <w:t>Hájov</w:t>
      </w:r>
      <w:proofErr w:type="spellEnd"/>
      <w:r>
        <w:t xml:space="preserve"> je v poplachovém plánu zařazena do kategorie JPO V. JSDH má 14 členů a provádí školení</w:t>
      </w:r>
      <w:r w:rsidR="00591300">
        <w:t xml:space="preserve"> dle samostatného „ Plánu</w:t>
      </w:r>
      <w:r>
        <w:t xml:space="preserve"> školení a výcviku“. JSDH disponuje</w:t>
      </w:r>
      <w:r w:rsidRPr="00AF30A3">
        <w:t xml:space="preserve"> dostatečnými věcnými prostředky pro předpokládanou zásahovo</w:t>
      </w:r>
      <w:r>
        <w:t>u činnost na svém území</w:t>
      </w:r>
      <w:r w:rsidRPr="00AF30A3">
        <w:t>.</w:t>
      </w:r>
    </w:p>
    <w:p w:rsidR="004C0E02" w:rsidRPr="00AF30A3" w:rsidRDefault="000B1EE4" w:rsidP="004C0E02">
      <w:r>
        <w:t xml:space="preserve">JSDH </w:t>
      </w:r>
      <w:proofErr w:type="spellStart"/>
      <w:r>
        <w:t>Hájov</w:t>
      </w:r>
      <w:proofErr w:type="spellEnd"/>
      <w:r>
        <w:t xml:space="preserve"> v roce 202</w:t>
      </w:r>
      <w:r w:rsidR="003B50BD">
        <w:t>1</w:t>
      </w:r>
      <w:r>
        <w:t xml:space="preserve"> </w:t>
      </w:r>
      <w:r w:rsidR="004C0E02">
        <w:t>zasahovala</w:t>
      </w:r>
      <w:r>
        <w:t xml:space="preserve"> </w:t>
      </w:r>
      <w:r w:rsidR="003B50BD">
        <w:t>2</w:t>
      </w:r>
      <w:r>
        <w:t>x</w:t>
      </w:r>
      <w:r w:rsidR="004C0E02" w:rsidRPr="00AF30A3">
        <w:t>.</w:t>
      </w:r>
    </w:p>
    <w:p w:rsidR="00C73D80" w:rsidRDefault="00C73D80" w:rsidP="00B86CD8">
      <w:pPr>
        <w:jc w:val="center"/>
        <w:rPr>
          <w:rFonts w:ascii="Arial" w:hAnsi="Arial" w:cs="Arial"/>
          <w:sz w:val="24"/>
          <w:szCs w:val="24"/>
        </w:rPr>
      </w:pPr>
    </w:p>
    <w:p w:rsidR="00B86CD8" w:rsidRDefault="00B86CD8" w:rsidP="00F817AC">
      <w:pPr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3A6A2E" w:rsidRDefault="003A6A2E" w:rsidP="003A6A2E">
      <w:pPr>
        <w:widowControl w:val="0"/>
        <w:tabs>
          <w:tab w:val="center" w:pos="4083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3A6A2E" w:rsidSect="002F70F1">
      <w:headerReference w:type="default" r:id="rId10"/>
      <w:pgSz w:w="11904" w:h="16834" w:code="9"/>
      <w:pgMar w:top="431" w:right="1361" w:bottom="851" w:left="1361" w:header="283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B3" w:rsidRDefault="005F5EB3" w:rsidP="00973B21">
      <w:pPr>
        <w:spacing w:after="0" w:line="240" w:lineRule="auto"/>
      </w:pPr>
      <w:r>
        <w:separator/>
      </w:r>
    </w:p>
  </w:endnote>
  <w:endnote w:type="continuationSeparator" w:id="0">
    <w:p w:rsidR="005F5EB3" w:rsidRDefault="005F5EB3" w:rsidP="0097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B3" w:rsidRDefault="005F5EB3" w:rsidP="00973B21">
      <w:pPr>
        <w:spacing w:after="0" w:line="240" w:lineRule="auto"/>
      </w:pPr>
      <w:r>
        <w:separator/>
      </w:r>
    </w:p>
  </w:footnote>
  <w:footnote w:type="continuationSeparator" w:id="0">
    <w:p w:rsidR="005F5EB3" w:rsidRDefault="005F5EB3" w:rsidP="0097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21" w:rsidRPr="002F70F1" w:rsidRDefault="00F728B2" w:rsidP="00973B21">
    <w:pPr>
      <w:widowControl w:val="0"/>
      <w:tabs>
        <w:tab w:val="center" w:pos="4502"/>
      </w:tabs>
      <w:autoSpaceDE w:val="0"/>
      <w:autoSpaceDN w:val="0"/>
      <w:adjustRightInd w:val="0"/>
      <w:spacing w:before="57" w:after="0" w:line="240" w:lineRule="auto"/>
      <w:jc w:val="center"/>
      <w:rPr>
        <w:rFonts w:asciiTheme="majorHAnsi" w:hAnsiTheme="majorHAnsi" w:cs="Arial"/>
        <w:b/>
        <w:bCs/>
        <w:color w:val="000000"/>
        <w:sz w:val="30"/>
        <w:szCs w:val="30"/>
      </w:rPr>
    </w:pP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5382260</wp:posOffset>
          </wp:positionH>
          <wp:positionV relativeFrom="paragraph">
            <wp:posOffset>144145</wp:posOffset>
          </wp:positionV>
          <wp:extent cx="666750" cy="81915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70F1">
      <w:rPr>
        <w:rFonts w:asciiTheme="majorHAnsi" w:hAnsiTheme="majorHAnsi" w:cs="Arial"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202565</wp:posOffset>
          </wp:positionV>
          <wp:extent cx="666750" cy="83820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21" w:rsidRPr="002F70F1">
      <w:rPr>
        <w:rFonts w:asciiTheme="majorHAnsi" w:hAnsiTheme="majorHAnsi" w:cs="Arial"/>
        <w:b/>
        <w:bCs/>
        <w:color w:val="000000"/>
        <w:sz w:val="30"/>
        <w:szCs w:val="30"/>
      </w:rPr>
      <w:t>MĚSTO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Náměstí Sigmunda Freuda 19, 742 58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177" w:after="0" w:line="240" w:lineRule="auto"/>
      <w:jc w:val="center"/>
      <w:rPr>
        <w:rFonts w:asciiTheme="majorHAnsi" w:hAnsiTheme="majorHAnsi" w:cs="Arial"/>
        <w:b/>
        <w:bCs/>
        <w:color w:val="000000"/>
        <w:sz w:val="34"/>
        <w:szCs w:val="34"/>
      </w:rPr>
    </w:pPr>
    <w:r w:rsidRPr="002F70F1">
      <w:rPr>
        <w:rFonts w:asciiTheme="majorHAnsi" w:hAnsiTheme="majorHAnsi" w:cs="Arial"/>
        <w:b/>
        <w:bCs/>
        <w:color w:val="000000"/>
        <w:sz w:val="28"/>
        <w:szCs w:val="28"/>
      </w:rPr>
      <w:t>Jednotka sboru dobrovolných hasičů města Příbor</w:t>
    </w:r>
  </w:p>
  <w:p w:rsidR="00973B21" w:rsidRPr="002F70F1" w:rsidRDefault="00973B21" w:rsidP="00973B21">
    <w:pPr>
      <w:widowControl w:val="0"/>
      <w:tabs>
        <w:tab w:val="center" w:pos="4502"/>
      </w:tabs>
      <w:autoSpaceDE w:val="0"/>
      <w:autoSpaceDN w:val="0"/>
      <w:adjustRightInd w:val="0"/>
      <w:spacing w:before="22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 w:rsidRPr="002F70F1">
      <w:rPr>
        <w:rFonts w:asciiTheme="majorHAnsi" w:hAnsiTheme="majorHAnsi" w:cs="Arial"/>
        <w:color w:val="000000"/>
        <w:sz w:val="20"/>
        <w:szCs w:val="20"/>
      </w:rPr>
      <w:t>Svatopluka Čecha 190, 742 58 Příbor</w:t>
    </w:r>
  </w:p>
  <w:p w:rsidR="00973B21" w:rsidRDefault="00224508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www.hasici.pribor-mesto.cz</w:t>
    </w:r>
    <w:r w:rsidR="00973B21" w:rsidRPr="002F70F1">
      <w:rPr>
        <w:rFonts w:asciiTheme="majorHAnsi" w:hAnsiTheme="majorHAnsi" w:cs="Arial"/>
        <w:color w:val="000000"/>
        <w:sz w:val="20"/>
        <w:szCs w:val="20"/>
      </w:rPr>
      <w:t xml:space="preserve">, email: </w:t>
    </w:r>
    <w:hyperlink r:id="rId3" w:history="1">
      <w:r w:rsidR="00B43664" w:rsidRPr="004472C8">
        <w:rPr>
          <w:rStyle w:val="Hypertextovodkaz"/>
          <w:rFonts w:asciiTheme="majorHAnsi" w:hAnsiTheme="majorHAnsi" w:cs="Arial"/>
          <w:sz w:val="20"/>
          <w:szCs w:val="20"/>
        </w:rPr>
        <w:t>hasici@pribor-mesto.cz</w:t>
      </w:r>
    </w:hyperlink>
  </w:p>
  <w:p w:rsidR="00B43664" w:rsidRPr="002F70F1" w:rsidRDefault="00B43664" w:rsidP="00E514DB">
    <w:pPr>
      <w:widowControl w:val="0"/>
      <w:tabs>
        <w:tab w:val="center" w:pos="4489"/>
      </w:tabs>
      <w:autoSpaceDE w:val="0"/>
      <w:autoSpaceDN w:val="0"/>
      <w:adjustRightInd w:val="0"/>
      <w:spacing w:before="16" w:after="0" w:line="240" w:lineRule="auto"/>
      <w:jc w:val="center"/>
      <w:rPr>
        <w:rFonts w:asciiTheme="majorHAnsi" w:hAnsiTheme="majorHAnsi" w:cs="Arial"/>
        <w:color w:val="000000"/>
        <w:sz w:val="20"/>
        <w:szCs w:val="20"/>
      </w:rPr>
    </w:pPr>
    <w:r>
      <w:rPr>
        <w:rFonts w:asciiTheme="majorHAnsi" w:hAnsiTheme="majorHAnsi" w:cs="Arial"/>
        <w:color w:val="000000"/>
        <w:sz w:val="20"/>
        <w:szCs w:val="20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69E9"/>
    <w:multiLevelType w:val="hybridMultilevel"/>
    <w:tmpl w:val="DF263E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42EF"/>
    <w:multiLevelType w:val="hybridMultilevel"/>
    <w:tmpl w:val="B4DE49E0"/>
    <w:lvl w:ilvl="0" w:tplc="D848CA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43AC4"/>
    <w:multiLevelType w:val="hybridMultilevel"/>
    <w:tmpl w:val="7E20FECC"/>
    <w:lvl w:ilvl="0" w:tplc="2BF81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E42C52"/>
    <w:multiLevelType w:val="multilevel"/>
    <w:tmpl w:val="DF00BF8C"/>
    <w:lvl w:ilvl="0">
      <w:start w:val="1"/>
      <w:numFmt w:val="upperLetter"/>
      <w:pStyle w:val="Nadpis1"/>
      <w:lvlText w:val="%1.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/>
      </w:rPr>
    </w:lvl>
    <w:lvl w:ilvl="1">
      <w:start w:val="1"/>
      <w:numFmt w:val="decimal"/>
      <w:pStyle w:val="Nadpis2"/>
      <w:lvlText w:val="%2."/>
      <w:lvlJc w:val="left"/>
      <w:pPr>
        <w:tabs>
          <w:tab w:val="num" w:pos="851"/>
        </w:tabs>
        <w:ind w:left="2041" w:hanging="1701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980"/>
        </w:tabs>
        <w:ind w:left="162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300"/>
        </w:tabs>
        <w:ind w:left="594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2E"/>
    <w:rsid w:val="00060C4F"/>
    <w:rsid w:val="000B1EE4"/>
    <w:rsid w:val="000B5CBF"/>
    <w:rsid w:val="00173047"/>
    <w:rsid w:val="001730EF"/>
    <w:rsid w:val="0017528D"/>
    <w:rsid w:val="001A4907"/>
    <w:rsid w:val="001C63AF"/>
    <w:rsid w:val="001D657C"/>
    <w:rsid w:val="001F030E"/>
    <w:rsid w:val="00212EAF"/>
    <w:rsid w:val="002230F9"/>
    <w:rsid w:val="00224508"/>
    <w:rsid w:val="00267B60"/>
    <w:rsid w:val="002A75A7"/>
    <w:rsid w:val="002B54F8"/>
    <w:rsid w:val="002C45B6"/>
    <w:rsid w:val="002F482B"/>
    <w:rsid w:val="002F70F1"/>
    <w:rsid w:val="003120FB"/>
    <w:rsid w:val="00360DF7"/>
    <w:rsid w:val="003643BE"/>
    <w:rsid w:val="00365023"/>
    <w:rsid w:val="003A0D3F"/>
    <w:rsid w:val="003A4161"/>
    <w:rsid w:val="003A6A2E"/>
    <w:rsid w:val="003B0FE3"/>
    <w:rsid w:val="003B1BF1"/>
    <w:rsid w:val="003B1D7D"/>
    <w:rsid w:val="003B50BD"/>
    <w:rsid w:val="003E66D4"/>
    <w:rsid w:val="003F26CD"/>
    <w:rsid w:val="00461839"/>
    <w:rsid w:val="004678FF"/>
    <w:rsid w:val="0049253D"/>
    <w:rsid w:val="004C0E02"/>
    <w:rsid w:val="00536952"/>
    <w:rsid w:val="00547961"/>
    <w:rsid w:val="00560AC8"/>
    <w:rsid w:val="00563702"/>
    <w:rsid w:val="005707CB"/>
    <w:rsid w:val="005769A7"/>
    <w:rsid w:val="00591300"/>
    <w:rsid w:val="005A512E"/>
    <w:rsid w:val="005F5EB3"/>
    <w:rsid w:val="00612D50"/>
    <w:rsid w:val="00647CD4"/>
    <w:rsid w:val="006F759C"/>
    <w:rsid w:val="00701DB7"/>
    <w:rsid w:val="007047EB"/>
    <w:rsid w:val="007155C8"/>
    <w:rsid w:val="0071570B"/>
    <w:rsid w:val="007404E6"/>
    <w:rsid w:val="0080179B"/>
    <w:rsid w:val="00835530"/>
    <w:rsid w:val="00893BA3"/>
    <w:rsid w:val="008A1479"/>
    <w:rsid w:val="008C4A48"/>
    <w:rsid w:val="008D57F6"/>
    <w:rsid w:val="009007AD"/>
    <w:rsid w:val="00925D01"/>
    <w:rsid w:val="00947FB5"/>
    <w:rsid w:val="00973B21"/>
    <w:rsid w:val="0099264B"/>
    <w:rsid w:val="009E0E17"/>
    <w:rsid w:val="00A03651"/>
    <w:rsid w:val="00A47B75"/>
    <w:rsid w:val="00A61B9C"/>
    <w:rsid w:val="00A916AA"/>
    <w:rsid w:val="00AB3387"/>
    <w:rsid w:val="00AC7265"/>
    <w:rsid w:val="00AF30A3"/>
    <w:rsid w:val="00B43664"/>
    <w:rsid w:val="00B86CD8"/>
    <w:rsid w:val="00BF3535"/>
    <w:rsid w:val="00C022D7"/>
    <w:rsid w:val="00C15EBF"/>
    <w:rsid w:val="00C642CC"/>
    <w:rsid w:val="00C73D80"/>
    <w:rsid w:val="00C86FD4"/>
    <w:rsid w:val="00C916A8"/>
    <w:rsid w:val="00CB481D"/>
    <w:rsid w:val="00D0010E"/>
    <w:rsid w:val="00D26ED5"/>
    <w:rsid w:val="00E27F46"/>
    <w:rsid w:val="00E46A21"/>
    <w:rsid w:val="00E514DB"/>
    <w:rsid w:val="00F15CD3"/>
    <w:rsid w:val="00F40417"/>
    <w:rsid w:val="00F728B2"/>
    <w:rsid w:val="00F817AC"/>
    <w:rsid w:val="00F938F7"/>
    <w:rsid w:val="00FB7ACE"/>
    <w:rsid w:val="00FC48DF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1DDF1D0A"/>
  <w15:docId w15:val="{A93B1ABC-03B6-4A32-8D27-947BA36F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0F9"/>
    <w:rPr>
      <w:rFonts w:cstheme="minorBidi"/>
    </w:rPr>
  </w:style>
  <w:style w:type="paragraph" w:styleId="Nadpis1">
    <w:name w:val="heading 1"/>
    <w:basedOn w:val="Normln"/>
    <w:next w:val="Normln"/>
    <w:link w:val="Nadpis1Char"/>
    <w:qFormat/>
    <w:rsid w:val="00B86CD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B86CD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B86CD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B86C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6CD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86CD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B86CD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6CD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6C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3B21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973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3B21"/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B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366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86CD8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B86CD8"/>
    <w:rPr>
      <w:rFonts w:ascii="Arial" w:eastAsia="Times New Roman" w:hAnsi="Arial"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B86CD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B86CD8"/>
    <w:rPr>
      <w:rFonts w:ascii="Times New Roman" w:eastAsia="Times New Roman" w:hAnsi="Times New Roman"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86CD8"/>
    <w:rPr>
      <w:rFonts w:ascii="Times New Roman" w:eastAsia="Times New Roman" w:hAnsi="Times New Roman"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86CD8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B86CD8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86CD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86CD8"/>
    <w:rPr>
      <w:rFonts w:ascii="Arial" w:eastAsia="Times New Roman" w:hAnsi="Arial" w:cs="Arial"/>
    </w:rPr>
  </w:style>
  <w:style w:type="paragraph" w:styleId="Bezmezer">
    <w:name w:val="No Spacing"/>
    <w:uiPriority w:val="99"/>
    <w:qFormat/>
    <w:rsid w:val="00B86C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F30A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F30A3"/>
    <w:rPr>
      <w:rFonts w:ascii="Times New Roman" w:eastAsia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ary.cz/clanek/254050-u-pozaru-rodinneho-domu-v-hukvaldech-zasahovaly-ctyri-jednotky-jeden-clovek-zemr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zary.cz/clanek/247337-treti-stupen-poplachu-byl-vyhlasen-pri-pozaru-na-vrakovisti-v-ostrave-marianskych-hora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sici@pribor-mesto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655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TomF</dc:creator>
  <cp:lastModifiedBy>Velitel čety VC</cp:lastModifiedBy>
  <cp:revision>5</cp:revision>
  <dcterms:created xsi:type="dcterms:W3CDTF">2022-03-06T19:49:00Z</dcterms:created>
  <dcterms:modified xsi:type="dcterms:W3CDTF">2022-03-06T19:59:00Z</dcterms:modified>
</cp:coreProperties>
</file>