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FD68" w14:textId="5ED68697" w:rsidR="00141C86" w:rsidRDefault="005D6538" w:rsidP="00141C86">
      <w:pPr>
        <w:pStyle w:val="Nadpis1"/>
      </w:pPr>
      <w:r w:rsidRPr="005D6538">
        <w:rPr>
          <w:noProof/>
        </w:rPr>
        <w:drawing>
          <wp:anchor distT="0" distB="0" distL="114300" distR="114300" simplePos="0" relativeHeight="251658240" behindDoc="0" locked="0" layoutInCell="1" allowOverlap="1" wp14:anchorId="378876F0" wp14:editId="4D24659D">
            <wp:simplePos x="0" y="0"/>
            <wp:positionH relativeFrom="column">
              <wp:posOffset>-233680</wp:posOffset>
            </wp:positionH>
            <wp:positionV relativeFrom="paragraph">
              <wp:posOffset>-262255</wp:posOffset>
            </wp:positionV>
            <wp:extent cx="454381" cy="561975"/>
            <wp:effectExtent l="0" t="0" r="317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81"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3AB">
        <w:t>Kupní smlouva o převodu nemovito</w:t>
      </w:r>
      <w:r w:rsidR="00141C86">
        <w:t>sti a o zřízení předkupního práva a zákazu zcizení jako práv věcných</w:t>
      </w:r>
    </w:p>
    <w:p w14:paraId="2FD7D13D" w14:textId="5DE5169B" w:rsidR="00952A70" w:rsidRPr="009F7749" w:rsidRDefault="00952A70" w:rsidP="009F7749">
      <w:pPr>
        <w:pStyle w:val="slosmlouvy"/>
      </w:pPr>
      <w:r w:rsidRPr="009F7749">
        <w:t>číslo smlouvy: XXX/20</w:t>
      </w:r>
      <w:r w:rsidR="00897A80">
        <w:t>xx</w:t>
      </w:r>
    </w:p>
    <w:p w14:paraId="45E1F6E3" w14:textId="77777777" w:rsidR="00952A70" w:rsidRPr="00195856" w:rsidRDefault="00952A70" w:rsidP="0010797B">
      <w:pPr>
        <w:pStyle w:val="lnek-slo"/>
        <w:ind w:left="714" w:hanging="357"/>
      </w:pPr>
    </w:p>
    <w:p w14:paraId="08C9332B" w14:textId="77777777" w:rsidR="00952A70" w:rsidRPr="00B272DE" w:rsidRDefault="00952A70" w:rsidP="00952A70">
      <w:pPr>
        <w:pStyle w:val="lnek-nzev"/>
        <w:rPr>
          <w:rFonts w:cs="Calibri"/>
        </w:rPr>
      </w:pPr>
      <w:r w:rsidRPr="00B272DE">
        <w:rPr>
          <w:rFonts w:cs="Calibri"/>
        </w:rPr>
        <w:t>Smluvní strany</w:t>
      </w:r>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62"/>
      </w:tblGrid>
      <w:tr w:rsidR="00A664AA" w:rsidRPr="00A664AA" w14:paraId="4BB89EEE" w14:textId="77777777" w:rsidTr="00102F32">
        <w:trPr>
          <w:jc w:val="center"/>
        </w:trPr>
        <w:tc>
          <w:tcPr>
            <w:tcW w:w="2694" w:type="dxa"/>
            <w:tcMar>
              <w:bottom w:w="57" w:type="dxa"/>
            </w:tcMar>
          </w:tcPr>
          <w:p w14:paraId="036A6BAE" w14:textId="6A90D80B" w:rsidR="00A664AA" w:rsidRPr="00A664AA" w:rsidRDefault="00141C86" w:rsidP="00A664AA">
            <w:pPr>
              <w:widowControl w:val="0"/>
              <w:autoSpaceDE w:val="0"/>
              <w:autoSpaceDN w:val="0"/>
              <w:adjustRightInd w:val="0"/>
              <w:jc w:val="left"/>
              <w:rPr>
                <w:rFonts w:ascii="Calibri" w:eastAsia="Times New Roman" w:hAnsi="Calibri" w:cs="Calibri"/>
                <w:b/>
                <w:bCs/>
                <w:szCs w:val="24"/>
                <w:lang w:eastAsia="cs-CZ"/>
              </w:rPr>
            </w:pPr>
            <w:r>
              <w:rPr>
                <w:rFonts w:ascii="Calibri" w:eastAsia="Times New Roman" w:hAnsi="Calibri" w:cs="Calibri"/>
                <w:b/>
                <w:bCs/>
                <w:szCs w:val="24"/>
                <w:lang w:eastAsia="cs-CZ"/>
              </w:rPr>
              <w:t>PRODÁVAJÍCÍ</w:t>
            </w:r>
            <w:r w:rsidR="00A664AA" w:rsidRPr="00A664AA">
              <w:rPr>
                <w:rFonts w:ascii="Calibri" w:eastAsia="Times New Roman" w:hAnsi="Calibri" w:cs="Calibri"/>
                <w:b/>
                <w:bCs/>
                <w:szCs w:val="24"/>
                <w:lang w:eastAsia="cs-CZ"/>
              </w:rPr>
              <w:t>:</w:t>
            </w:r>
          </w:p>
        </w:tc>
        <w:tc>
          <w:tcPr>
            <w:tcW w:w="6662" w:type="dxa"/>
            <w:tcMar>
              <w:bottom w:w="57" w:type="dxa"/>
            </w:tcMar>
          </w:tcPr>
          <w:p w14:paraId="24B19548" w14:textId="5590D2AE" w:rsidR="00A664AA" w:rsidRPr="00A664AA" w:rsidRDefault="001510D6" w:rsidP="00A664AA">
            <w:pPr>
              <w:widowControl w:val="0"/>
              <w:autoSpaceDE w:val="0"/>
              <w:autoSpaceDN w:val="0"/>
              <w:adjustRightInd w:val="0"/>
              <w:jc w:val="left"/>
              <w:rPr>
                <w:rFonts w:ascii="Calibri" w:eastAsia="Times New Roman" w:hAnsi="Calibri" w:cs="Calibri"/>
                <w:b/>
                <w:bCs/>
                <w:szCs w:val="24"/>
                <w:lang w:eastAsia="cs-CZ"/>
              </w:rPr>
            </w:pPr>
            <w:r>
              <w:rPr>
                <w:rFonts w:ascii="Calibri" w:eastAsia="Times New Roman" w:hAnsi="Calibri" w:cs="Calibri"/>
                <w:b/>
                <w:bCs/>
                <w:szCs w:val="24"/>
                <w:lang w:eastAsia="cs-CZ"/>
              </w:rPr>
              <w:t>m</w:t>
            </w:r>
            <w:r w:rsidR="00A664AA" w:rsidRPr="00A664AA">
              <w:rPr>
                <w:rFonts w:ascii="Calibri" w:eastAsia="Times New Roman" w:hAnsi="Calibri" w:cs="Calibri"/>
                <w:b/>
                <w:bCs/>
                <w:szCs w:val="24"/>
                <w:lang w:eastAsia="cs-CZ"/>
              </w:rPr>
              <w:t>ěsto Příbor</w:t>
            </w:r>
          </w:p>
        </w:tc>
      </w:tr>
      <w:tr w:rsidR="00A664AA" w:rsidRPr="00A664AA" w14:paraId="716E2593" w14:textId="77777777" w:rsidTr="00102F32">
        <w:trPr>
          <w:jc w:val="center"/>
        </w:trPr>
        <w:tc>
          <w:tcPr>
            <w:tcW w:w="2694" w:type="dxa"/>
            <w:tcMar>
              <w:bottom w:w="57" w:type="dxa"/>
            </w:tcMar>
          </w:tcPr>
          <w:p w14:paraId="04B5FE03" w14:textId="40DDC1E6" w:rsidR="00A664AA" w:rsidRPr="00A664AA" w:rsidRDefault="00A91766"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s</w:t>
            </w:r>
            <w:r w:rsidR="00A664AA" w:rsidRPr="00A664AA">
              <w:rPr>
                <w:rFonts w:ascii="Calibri" w:eastAsia="Times New Roman" w:hAnsi="Calibri" w:cs="Calibri"/>
                <w:szCs w:val="24"/>
                <w:lang w:eastAsia="cs-CZ"/>
              </w:rPr>
              <w:t>e sídlem:</w:t>
            </w:r>
          </w:p>
        </w:tc>
        <w:tc>
          <w:tcPr>
            <w:tcW w:w="6662" w:type="dxa"/>
            <w:tcMar>
              <w:bottom w:w="57" w:type="dxa"/>
            </w:tcMar>
          </w:tcPr>
          <w:p w14:paraId="54DE5BA1" w14:textId="77777777"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náměstí Sigmunda Freuda 19, 742 58  Příbor</w:t>
            </w:r>
          </w:p>
        </w:tc>
      </w:tr>
      <w:tr w:rsidR="00A664AA" w:rsidRPr="00A664AA" w14:paraId="003E068F" w14:textId="77777777" w:rsidTr="00102F32">
        <w:trPr>
          <w:jc w:val="center"/>
        </w:trPr>
        <w:tc>
          <w:tcPr>
            <w:tcW w:w="2694" w:type="dxa"/>
            <w:tcMar>
              <w:bottom w:w="57" w:type="dxa"/>
            </w:tcMar>
          </w:tcPr>
          <w:p w14:paraId="29A45C6F" w14:textId="258D0EA2" w:rsidR="00A664AA" w:rsidRPr="00A664AA" w:rsidRDefault="00A91766"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z</w:t>
            </w:r>
            <w:r w:rsidR="00A664AA" w:rsidRPr="00A664AA">
              <w:rPr>
                <w:rFonts w:ascii="Calibri" w:eastAsia="Times New Roman" w:hAnsi="Calibri" w:cs="Calibri"/>
                <w:szCs w:val="24"/>
                <w:lang w:eastAsia="cs-CZ"/>
              </w:rPr>
              <w:t>astoupen:</w:t>
            </w:r>
          </w:p>
        </w:tc>
        <w:tc>
          <w:tcPr>
            <w:tcW w:w="6662" w:type="dxa"/>
            <w:tcMar>
              <w:bottom w:w="57" w:type="dxa"/>
            </w:tcMar>
          </w:tcPr>
          <w:p w14:paraId="217AD4AF" w14:textId="46169D7C"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Ing. arch. Jan</w:t>
            </w:r>
            <w:r w:rsidR="00141C86">
              <w:rPr>
                <w:rFonts w:ascii="Calibri" w:eastAsia="Times New Roman" w:hAnsi="Calibri" w:cs="Calibri"/>
                <w:szCs w:val="24"/>
                <w:lang w:eastAsia="cs-CZ"/>
              </w:rPr>
              <w:t>em</w:t>
            </w:r>
            <w:r w:rsidRPr="00A664AA">
              <w:rPr>
                <w:rFonts w:ascii="Calibri" w:eastAsia="Times New Roman" w:hAnsi="Calibri" w:cs="Calibri"/>
                <w:szCs w:val="24"/>
                <w:lang w:eastAsia="cs-CZ"/>
              </w:rPr>
              <w:t xml:space="preserve"> Malík</w:t>
            </w:r>
            <w:r w:rsidR="00141C86">
              <w:rPr>
                <w:rFonts w:ascii="Calibri" w:eastAsia="Times New Roman" w:hAnsi="Calibri" w:cs="Calibri"/>
                <w:szCs w:val="24"/>
                <w:lang w:eastAsia="cs-CZ"/>
              </w:rPr>
              <w:t>em</w:t>
            </w:r>
            <w:r w:rsidRPr="00A664AA">
              <w:rPr>
                <w:rFonts w:ascii="Calibri" w:eastAsia="Times New Roman" w:hAnsi="Calibri" w:cs="Calibri"/>
                <w:szCs w:val="24"/>
                <w:lang w:eastAsia="cs-CZ"/>
              </w:rPr>
              <w:t>, starost</w:t>
            </w:r>
            <w:r w:rsidR="00141C86">
              <w:rPr>
                <w:rFonts w:ascii="Calibri" w:eastAsia="Times New Roman" w:hAnsi="Calibri" w:cs="Calibri"/>
                <w:szCs w:val="24"/>
                <w:lang w:eastAsia="cs-CZ"/>
              </w:rPr>
              <w:t>ou</w:t>
            </w:r>
            <w:r w:rsidRPr="00A664AA">
              <w:rPr>
                <w:rFonts w:ascii="Calibri" w:eastAsia="Times New Roman" w:hAnsi="Calibri" w:cs="Calibri"/>
                <w:szCs w:val="24"/>
                <w:lang w:eastAsia="cs-CZ"/>
              </w:rPr>
              <w:t xml:space="preserve"> města</w:t>
            </w:r>
          </w:p>
        </w:tc>
      </w:tr>
      <w:tr w:rsidR="00A664AA" w:rsidRPr="00A664AA" w14:paraId="66770447" w14:textId="77777777" w:rsidTr="00102F32">
        <w:trPr>
          <w:jc w:val="center"/>
        </w:trPr>
        <w:tc>
          <w:tcPr>
            <w:tcW w:w="2694" w:type="dxa"/>
            <w:tcMar>
              <w:bottom w:w="57" w:type="dxa"/>
            </w:tcMar>
          </w:tcPr>
          <w:p w14:paraId="43D2B89A" w14:textId="77777777"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IČO:</w:t>
            </w:r>
          </w:p>
        </w:tc>
        <w:tc>
          <w:tcPr>
            <w:tcW w:w="6662" w:type="dxa"/>
            <w:tcMar>
              <w:bottom w:w="57" w:type="dxa"/>
            </w:tcMar>
          </w:tcPr>
          <w:p w14:paraId="0600C44A" w14:textId="1842A856" w:rsidR="00A664AA" w:rsidRPr="00A664AA" w:rsidRDefault="002A29B7"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00</w:t>
            </w:r>
            <w:r w:rsidR="00A664AA" w:rsidRPr="00A664AA">
              <w:rPr>
                <w:rFonts w:ascii="Calibri" w:eastAsia="Times New Roman" w:hAnsi="Calibri" w:cs="Calibri"/>
                <w:szCs w:val="24"/>
                <w:lang w:eastAsia="cs-CZ"/>
              </w:rPr>
              <w:t>298328</w:t>
            </w:r>
          </w:p>
        </w:tc>
      </w:tr>
      <w:tr w:rsidR="00A664AA" w:rsidRPr="00A664AA" w14:paraId="4798D36A" w14:textId="77777777" w:rsidTr="00102F32">
        <w:trPr>
          <w:jc w:val="center"/>
        </w:trPr>
        <w:tc>
          <w:tcPr>
            <w:tcW w:w="2694" w:type="dxa"/>
            <w:tcMar>
              <w:bottom w:w="57" w:type="dxa"/>
            </w:tcMar>
          </w:tcPr>
          <w:p w14:paraId="7EEBF6E0" w14:textId="77777777"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DIČ:</w:t>
            </w:r>
          </w:p>
        </w:tc>
        <w:tc>
          <w:tcPr>
            <w:tcW w:w="6662" w:type="dxa"/>
            <w:tcMar>
              <w:bottom w:w="57" w:type="dxa"/>
            </w:tcMar>
          </w:tcPr>
          <w:p w14:paraId="3D6ADC79" w14:textId="77777777"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CZ00298328</w:t>
            </w:r>
          </w:p>
        </w:tc>
      </w:tr>
      <w:tr w:rsidR="00A664AA" w:rsidRPr="00A664AA" w14:paraId="4D4FEB6E" w14:textId="77777777" w:rsidTr="00102F32">
        <w:trPr>
          <w:jc w:val="center"/>
        </w:trPr>
        <w:tc>
          <w:tcPr>
            <w:tcW w:w="2694" w:type="dxa"/>
            <w:tcMar>
              <w:bottom w:w="57" w:type="dxa"/>
            </w:tcMar>
          </w:tcPr>
          <w:p w14:paraId="4CF371F5" w14:textId="60BBFC19" w:rsidR="00A664AA" w:rsidRPr="00A664AA" w:rsidRDefault="00A91766"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b</w:t>
            </w:r>
            <w:r w:rsidR="00A664AA" w:rsidRPr="00A664AA">
              <w:rPr>
                <w:rFonts w:ascii="Calibri" w:eastAsia="Times New Roman" w:hAnsi="Calibri" w:cs="Calibri"/>
                <w:szCs w:val="24"/>
                <w:lang w:eastAsia="cs-CZ"/>
              </w:rPr>
              <w:t>ankovní spojení:</w:t>
            </w:r>
          </w:p>
        </w:tc>
        <w:tc>
          <w:tcPr>
            <w:tcW w:w="6662" w:type="dxa"/>
            <w:tcMar>
              <w:bottom w:w="57" w:type="dxa"/>
            </w:tcMar>
          </w:tcPr>
          <w:p w14:paraId="3267A5C9" w14:textId="452BF72C"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r w:rsidRPr="00A664AA">
              <w:rPr>
                <w:rFonts w:ascii="Calibri" w:eastAsia="Times New Roman" w:hAnsi="Calibri" w:cs="Calibri"/>
                <w:szCs w:val="24"/>
                <w:lang w:eastAsia="cs-CZ"/>
              </w:rPr>
              <w:t>KB Příbor, č.</w:t>
            </w:r>
            <w:r w:rsidR="009D0538">
              <w:rPr>
                <w:rFonts w:ascii="Calibri" w:eastAsia="Times New Roman" w:hAnsi="Calibri" w:cs="Calibri"/>
                <w:szCs w:val="24"/>
                <w:lang w:eastAsia="cs-CZ"/>
              </w:rPr>
              <w:t xml:space="preserve"> </w:t>
            </w:r>
            <w:r w:rsidRPr="00A664AA">
              <w:rPr>
                <w:rFonts w:ascii="Calibri" w:eastAsia="Times New Roman" w:hAnsi="Calibri" w:cs="Calibri"/>
                <w:szCs w:val="24"/>
                <w:lang w:eastAsia="cs-CZ"/>
              </w:rPr>
              <w:t xml:space="preserve">ú. </w:t>
            </w:r>
            <w:r w:rsidR="00141C86">
              <w:rPr>
                <w:rFonts w:ascii="Calibri" w:eastAsia="Times New Roman" w:hAnsi="Calibri" w:cs="Calibri"/>
                <w:szCs w:val="24"/>
                <w:lang w:eastAsia="cs-CZ"/>
              </w:rPr>
              <w:t>19-</w:t>
            </w:r>
            <w:r w:rsidRPr="00A664AA">
              <w:rPr>
                <w:rFonts w:ascii="Calibri" w:eastAsia="Times New Roman" w:hAnsi="Calibri" w:cs="Calibri"/>
                <w:szCs w:val="24"/>
                <w:lang w:eastAsia="cs-CZ"/>
              </w:rPr>
              <w:t>2225801/0100</w:t>
            </w:r>
          </w:p>
        </w:tc>
      </w:tr>
      <w:tr w:rsidR="00A664AA" w:rsidRPr="00A664AA" w14:paraId="3F79EB15" w14:textId="77777777" w:rsidTr="00102F32">
        <w:trPr>
          <w:jc w:val="center"/>
        </w:trPr>
        <w:tc>
          <w:tcPr>
            <w:tcW w:w="9356" w:type="dxa"/>
            <w:gridSpan w:val="2"/>
            <w:tcMar>
              <w:bottom w:w="57" w:type="dxa"/>
            </w:tcMar>
          </w:tcPr>
          <w:p w14:paraId="6BB95189" w14:textId="57E946E9" w:rsidR="00A664AA" w:rsidRPr="00A664AA" w:rsidRDefault="00A664AA" w:rsidP="00A664AA">
            <w:pPr>
              <w:spacing w:before="60"/>
              <w:jc w:val="left"/>
              <w:rPr>
                <w:lang w:eastAsia="cs-CZ"/>
              </w:rPr>
            </w:pPr>
            <w:r w:rsidRPr="00A664AA">
              <w:rPr>
                <w:lang w:eastAsia="cs-CZ"/>
              </w:rPr>
              <w:t>(dále jen jako „</w:t>
            </w:r>
            <w:r w:rsidR="00141C86">
              <w:rPr>
                <w:lang w:eastAsia="cs-CZ"/>
              </w:rPr>
              <w:t>Prodávající</w:t>
            </w:r>
            <w:r w:rsidRPr="00A664AA">
              <w:rPr>
                <w:lang w:eastAsia="cs-CZ"/>
              </w:rPr>
              <w:t>“)</w:t>
            </w:r>
          </w:p>
        </w:tc>
      </w:tr>
      <w:tr w:rsidR="00A664AA" w:rsidRPr="00A664AA" w14:paraId="2B199B97" w14:textId="77777777" w:rsidTr="00102F32">
        <w:trPr>
          <w:trHeight w:val="617"/>
          <w:jc w:val="center"/>
        </w:trPr>
        <w:tc>
          <w:tcPr>
            <w:tcW w:w="9356" w:type="dxa"/>
            <w:gridSpan w:val="2"/>
            <w:tcMar>
              <w:bottom w:w="57" w:type="dxa"/>
            </w:tcMar>
            <w:vAlign w:val="center"/>
          </w:tcPr>
          <w:p w14:paraId="7CECFFAD" w14:textId="6100FCAD" w:rsidR="00A664AA" w:rsidRPr="00A664AA" w:rsidRDefault="00A664AA" w:rsidP="00A664AA">
            <w:pPr>
              <w:jc w:val="left"/>
            </w:pPr>
            <w:r>
              <w:t>a</w:t>
            </w:r>
          </w:p>
        </w:tc>
      </w:tr>
      <w:tr w:rsidR="00A664AA" w:rsidRPr="00A664AA" w14:paraId="671CDCF8" w14:textId="77777777" w:rsidTr="00102F32">
        <w:trPr>
          <w:jc w:val="center"/>
        </w:trPr>
        <w:tc>
          <w:tcPr>
            <w:tcW w:w="2694" w:type="dxa"/>
            <w:tcMar>
              <w:bottom w:w="57" w:type="dxa"/>
            </w:tcMar>
          </w:tcPr>
          <w:p w14:paraId="1072C08E" w14:textId="5858E35C" w:rsidR="00A664AA" w:rsidRPr="00A664AA" w:rsidRDefault="00141C86" w:rsidP="00A664AA">
            <w:pPr>
              <w:widowControl w:val="0"/>
              <w:autoSpaceDE w:val="0"/>
              <w:autoSpaceDN w:val="0"/>
              <w:adjustRightInd w:val="0"/>
              <w:jc w:val="left"/>
              <w:rPr>
                <w:rFonts w:ascii="Calibri" w:eastAsia="Times New Roman" w:hAnsi="Calibri" w:cs="Calibri"/>
                <w:b/>
                <w:bCs/>
                <w:szCs w:val="24"/>
                <w:lang w:eastAsia="cs-CZ"/>
              </w:rPr>
            </w:pPr>
            <w:r>
              <w:rPr>
                <w:rFonts w:ascii="Calibri" w:eastAsia="Times New Roman" w:hAnsi="Calibri" w:cs="Calibri"/>
                <w:b/>
                <w:bCs/>
                <w:szCs w:val="24"/>
                <w:lang w:eastAsia="cs-CZ"/>
              </w:rPr>
              <w:t>KUPUJÍCÍ:</w:t>
            </w:r>
          </w:p>
        </w:tc>
        <w:tc>
          <w:tcPr>
            <w:tcW w:w="6662" w:type="dxa"/>
            <w:tcMar>
              <w:bottom w:w="57" w:type="dxa"/>
            </w:tcMar>
          </w:tcPr>
          <w:p w14:paraId="1D51D31E" w14:textId="45D3633C" w:rsidR="00A664AA" w:rsidRPr="00A664AA" w:rsidRDefault="00141C86" w:rsidP="00A664AA">
            <w:pPr>
              <w:widowControl w:val="0"/>
              <w:autoSpaceDE w:val="0"/>
              <w:autoSpaceDN w:val="0"/>
              <w:adjustRightInd w:val="0"/>
              <w:jc w:val="left"/>
              <w:rPr>
                <w:rFonts w:ascii="Calibri" w:eastAsia="Times New Roman" w:hAnsi="Calibri" w:cs="Calibri"/>
                <w:b/>
                <w:bCs/>
                <w:szCs w:val="24"/>
                <w:lang w:eastAsia="cs-CZ"/>
              </w:rPr>
            </w:pPr>
            <w:r>
              <w:rPr>
                <w:rFonts w:ascii="Calibri" w:eastAsia="Times New Roman" w:hAnsi="Calibri" w:cs="Calibri"/>
                <w:b/>
                <w:bCs/>
                <w:szCs w:val="24"/>
                <w:lang w:eastAsia="cs-CZ"/>
              </w:rPr>
              <w:t>Jméno, příjmení, titul</w:t>
            </w:r>
          </w:p>
        </w:tc>
      </w:tr>
      <w:tr w:rsidR="00A664AA" w:rsidRPr="00A664AA" w14:paraId="2BFF8436" w14:textId="77777777" w:rsidTr="00102F32">
        <w:trPr>
          <w:jc w:val="center"/>
        </w:trPr>
        <w:tc>
          <w:tcPr>
            <w:tcW w:w="2694" w:type="dxa"/>
            <w:tcMar>
              <w:bottom w:w="57" w:type="dxa"/>
            </w:tcMar>
          </w:tcPr>
          <w:p w14:paraId="59560357" w14:textId="6F5B33D2" w:rsidR="00A664AA" w:rsidRPr="00A664AA" w:rsidRDefault="00141C86"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adresa trvalého pobytu</w:t>
            </w:r>
            <w:r w:rsidR="00A664AA" w:rsidRPr="00A664AA">
              <w:rPr>
                <w:rFonts w:ascii="Calibri" w:eastAsia="Times New Roman" w:hAnsi="Calibri" w:cs="Calibri"/>
                <w:szCs w:val="24"/>
                <w:lang w:eastAsia="cs-CZ"/>
              </w:rPr>
              <w:t>:</w:t>
            </w:r>
          </w:p>
        </w:tc>
        <w:tc>
          <w:tcPr>
            <w:tcW w:w="6662" w:type="dxa"/>
            <w:tcMar>
              <w:bottom w:w="57" w:type="dxa"/>
            </w:tcMar>
          </w:tcPr>
          <w:p w14:paraId="53CAF400" w14:textId="1652CA82"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p>
        </w:tc>
      </w:tr>
      <w:tr w:rsidR="00A664AA" w:rsidRPr="00A664AA" w14:paraId="31064A09" w14:textId="77777777" w:rsidTr="00102F32">
        <w:trPr>
          <w:jc w:val="center"/>
        </w:trPr>
        <w:tc>
          <w:tcPr>
            <w:tcW w:w="2694" w:type="dxa"/>
            <w:tcMar>
              <w:bottom w:w="57" w:type="dxa"/>
            </w:tcMar>
          </w:tcPr>
          <w:p w14:paraId="047FC7CA" w14:textId="5DDFF246" w:rsidR="00A664AA" w:rsidRPr="00A664AA" w:rsidRDefault="00553EC6" w:rsidP="00A664AA">
            <w:pPr>
              <w:widowControl w:val="0"/>
              <w:autoSpaceDE w:val="0"/>
              <w:autoSpaceDN w:val="0"/>
              <w:adjustRightInd w:val="0"/>
              <w:jc w:val="left"/>
              <w:rPr>
                <w:rFonts w:ascii="Calibri" w:eastAsia="Times New Roman" w:hAnsi="Calibri" w:cs="Calibri"/>
                <w:szCs w:val="24"/>
                <w:lang w:eastAsia="cs-CZ"/>
              </w:rPr>
            </w:pPr>
            <w:r>
              <w:rPr>
                <w:rFonts w:ascii="Calibri" w:eastAsia="Times New Roman" w:hAnsi="Calibri" w:cs="Calibri"/>
                <w:szCs w:val="24"/>
                <w:lang w:eastAsia="cs-CZ"/>
              </w:rPr>
              <w:t>d</w:t>
            </w:r>
            <w:r w:rsidR="00141C86">
              <w:rPr>
                <w:rFonts w:ascii="Calibri" w:eastAsia="Times New Roman" w:hAnsi="Calibri" w:cs="Calibri"/>
                <w:szCs w:val="24"/>
                <w:lang w:eastAsia="cs-CZ"/>
              </w:rPr>
              <w:t>atum narození</w:t>
            </w:r>
            <w:r w:rsidR="00A664AA" w:rsidRPr="00A664AA">
              <w:rPr>
                <w:rFonts w:ascii="Calibri" w:eastAsia="Times New Roman" w:hAnsi="Calibri" w:cs="Calibri"/>
                <w:szCs w:val="24"/>
                <w:lang w:eastAsia="cs-CZ"/>
              </w:rPr>
              <w:t>:</w:t>
            </w:r>
          </w:p>
        </w:tc>
        <w:tc>
          <w:tcPr>
            <w:tcW w:w="6662" w:type="dxa"/>
            <w:tcMar>
              <w:bottom w:w="57" w:type="dxa"/>
            </w:tcMar>
          </w:tcPr>
          <w:p w14:paraId="35203E64" w14:textId="012F90C8" w:rsidR="00A664AA" w:rsidRPr="00A664AA" w:rsidRDefault="00A664AA" w:rsidP="00A664AA">
            <w:pPr>
              <w:widowControl w:val="0"/>
              <w:autoSpaceDE w:val="0"/>
              <w:autoSpaceDN w:val="0"/>
              <w:adjustRightInd w:val="0"/>
              <w:jc w:val="left"/>
              <w:rPr>
                <w:rFonts w:ascii="Calibri" w:eastAsia="Times New Roman" w:hAnsi="Calibri" w:cs="Calibri"/>
                <w:szCs w:val="24"/>
                <w:lang w:eastAsia="cs-CZ"/>
              </w:rPr>
            </w:pPr>
          </w:p>
        </w:tc>
      </w:tr>
      <w:tr w:rsidR="00A664AA" w:rsidRPr="00A664AA" w14:paraId="35B65AC0" w14:textId="77777777" w:rsidTr="00102F32">
        <w:trPr>
          <w:jc w:val="center"/>
        </w:trPr>
        <w:tc>
          <w:tcPr>
            <w:tcW w:w="9356" w:type="dxa"/>
            <w:gridSpan w:val="2"/>
            <w:tcMar>
              <w:bottom w:w="57" w:type="dxa"/>
            </w:tcMar>
          </w:tcPr>
          <w:p w14:paraId="07B4949F" w14:textId="66389567" w:rsidR="00A664AA" w:rsidRPr="00A664AA" w:rsidRDefault="00A664AA" w:rsidP="00E921F9">
            <w:pPr>
              <w:spacing w:before="60"/>
              <w:jc w:val="left"/>
              <w:rPr>
                <w:lang w:eastAsia="cs-CZ"/>
              </w:rPr>
            </w:pPr>
            <w:r w:rsidRPr="00A664AA">
              <w:rPr>
                <w:lang w:eastAsia="cs-CZ"/>
              </w:rPr>
              <w:t>(dále jen jako „</w:t>
            </w:r>
            <w:r w:rsidR="00553EC6">
              <w:rPr>
                <w:lang w:eastAsia="cs-CZ"/>
              </w:rPr>
              <w:t>Kupující</w:t>
            </w:r>
            <w:r w:rsidRPr="00A664AA">
              <w:rPr>
                <w:lang w:eastAsia="cs-CZ"/>
              </w:rPr>
              <w:t>“)</w:t>
            </w:r>
          </w:p>
        </w:tc>
      </w:tr>
      <w:tr w:rsidR="00A664AA" w:rsidRPr="00A664AA" w14:paraId="4BF6E0AB" w14:textId="77777777" w:rsidTr="00102F32">
        <w:trPr>
          <w:trHeight w:val="829"/>
          <w:jc w:val="center"/>
        </w:trPr>
        <w:tc>
          <w:tcPr>
            <w:tcW w:w="9356" w:type="dxa"/>
            <w:gridSpan w:val="2"/>
            <w:tcMar>
              <w:bottom w:w="57" w:type="dxa"/>
            </w:tcMar>
            <w:vAlign w:val="bottom"/>
          </w:tcPr>
          <w:p w14:paraId="075B130F" w14:textId="339FB786" w:rsidR="00A664AA" w:rsidRPr="00A664AA" w:rsidRDefault="00A664AA" w:rsidP="006D3300">
            <w:pPr>
              <w:spacing w:before="60"/>
              <w:rPr>
                <w:lang w:eastAsia="cs-CZ"/>
              </w:rPr>
            </w:pPr>
            <w:r w:rsidRPr="00B272DE">
              <w:rPr>
                <w:rFonts w:ascii="Calibri" w:hAnsi="Calibri" w:cs="Calibri"/>
              </w:rPr>
              <w:t>(</w:t>
            </w:r>
            <w:r w:rsidR="00553EC6">
              <w:rPr>
                <w:rFonts w:ascii="Calibri" w:hAnsi="Calibri" w:cs="Calibri"/>
              </w:rPr>
              <w:t>Prodávající a Kupující</w:t>
            </w:r>
            <w:r w:rsidRPr="00B272DE">
              <w:rPr>
                <w:rFonts w:ascii="Calibri" w:hAnsi="Calibri" w:cs="Calibri"/>
              </w:rPr>
              <w:t xml:space="preserve"> dále také společně jako „Smluvní strany“ a každý samostatně jako „Smluvní strana“)</w:t>
            </w:r>
          </w:p>
        </w:tc>
      </w:tr>
    </w:tbl>
    <w:p w14:paraId="7BB2526F" w14:textId="77777777" w:rsidR="0010797B" w:rsidRDefault="0010797B" w:rsidP="00553EC6">
      <w:pPr>
        <w:rPr>
          <w:rFonts w:ascii="Calibri" w:hAnsi="Calibri" w:cs="Calibri"/>
        </w:rPr>
      </w:pPr>
    </w:p>
    <w:p w14:paraId="79BDD5F8" w14:textId="35A45088" w:rsidR="00702D6C" w:rsidRPr="001510D6" w:rsidRDefault="00702D6C" w:rsidP="00553EC6">
      <w:pPr>
        <w:rPr>
          <w:rFonts w:cstheme="minorHAnsi"/>
        </w:rPr>
      </w:pPr>
      <w:r w:rsidRPr="001510D6">
        <w:rPr>
          <w:rFonts w:cstheme="minorHAnsi"/>
        </w:rPr>
        <w:t xml:space="preserve">uzavřely níže uvedeného dne, měsíce a roku </w:t>
      </w:r>
      <w:r w:rsidR="00553EC6" w:rsidRPr="001510D6">
        <w:rPr>
          <w:rFonts w:cstheme="minorHAnsi"/>
        </w:rPr>
        <w:t>podle § 2079 a násl. (především dle §§ 2128 až 2131 o koupi nemovité věci) a § 2140 a násl. občanského zákoníku č. 89/2012 Sb., (dále jen „občanský zákoník“)</w:t>
      </w:r>
      <w:r w:rsidRPr="001510D6">
        <w:rPr>
          <w:rFonts w:cstheme="minorHAnsi"/>
        </w:rPr>
        <w:t xml:space="preserve">, tuto </w:t>
      </w:r>
      <w:r w:rsidR="00553EC6" w:rsidRPr="001510D6">
        <w:rPr>
          <w:rFonts w:cstheme="minorHAnsi"/>
        </w:rPr>
        <w:t xml:space="preserve">kupní </w:t>
      </w:r>
      <w:r w:rsidRPr="001510D6">
        <w:rPr>
          <w:rFonts w:cstheme="minorHAnsi"/>
        </w:rPr>
        <w:t xml:space="preserve">smlouvu o </w:t>
      </w:r>
      <w:r w:rsidR="00553EC6" w:rsidRPr="001510D6">
        <w:rPr>
          <w:rFonts w:cstheme="minorHAnsi"/>
        </w:rPr>
        <w:t>převodu nemovitosti a o zřízení před</w:t>
      </w:r>
      <w:r w:rsidR="006C1C11" w:rsidRPr="001510D6">
        <w:rPr>
          <w:rFonts w:cstheme="minorHAnsi"/>
        </w:rPr>
        <w:t>kupního práva a zákazu zcizení jako práv věcných</w:t>
      </w:r>
      <w:r w:rsidRPr="001510D6">
        <w:rPr>
          <w:rFonts w:cstheme="minorHAnsi"/>
        </w:rPr>
        <w:t xml:space="preserve"> (dále jen „Smlouva“):</w:t>
      </w:r>
    </w:p>
    <w:p w14:paraId="456F2D28" w14:textId="77777777" w:rsidR="00702D6C" w:rsidRPr="00B272DE" w:rsidRDefault="00702D6C" w:rsidP="0010797B">
      <w:pPr>
        <w:pStyle w:val="lnek-slo"/>
        <w:ind w:left="714" w:hanging="357"/>
        <w:rPr>
          <w:szCs w:val="24"/>
        </w:rPr>
      </w:pPr>
    </w:p>
    <w:p w14:paraId="5524381D" w14:textId="77777777" w:rsidR="00702D6C" w:rsidRPr="00B272DE" w:rsidRDefault="00702D6C" w:rsidP="00702D6C">
      <w:pPr>
        <w:pStyle w:val="lnek-nzev"/>
        <w:rPr>
          <w:rFonts w:cs="Calibri"/>
        </w:rPr>
      </w:pPr>
      <w:r w:rsidRPr="00B272DE">
        <w:rPr>
          <w:rFonts w:cs="Calibri"/>
        </w:rPr>
        <w:t>Účel smlouvy</w:t>
      </w:r>
    </w:p>
    <w:p w14:paraId="5C5A860E" w14:textId="21398B6F" w:rsidR="00C76617" w:rsidRPr="005535CE" w:rsidRDefault="00C76617" w:rsidP="00C76617">
      <w:pPr>
        <w:rPr>
          <w:rFonts w:asciiTheme="majorHAnsi" w:hAnsiTheme="majorHAnsi" w:cstheme="majorHAnsi"/>
        </w:rPr>
      </w:pPr>
      <w:bookmarkStart w:id="0" w:name="_Hlk516732779"/>
      <w:r w:rsidRPr="001510D6">
        <w:rPr>
          <w:rFonts w:eastAsia="Times New Roman" w:cstheme="minorHAnsi"/>
        </w:rPr>
        <w:t xml:space="preserve">Účelem </w:t>
      </w:r>
      <w:r w:rsidR="00BC6132">
        <w:rPr>
          <w:rFonts w:eastAsia="Times New Roman" w:cstheme="minorHAnsi"/>
        </w:rPr>
        <w:t>Smlouvy</w:t>
      </w:r>
      <w:r w:rsidRPr="001510D6">
        <w:rPr>
          <w:rFonts w:eastAsia="Times New Roman" w:cstheme="minorHAnsi"/>
        </w:rPr>
        <w:t xml:space="preserve"> je prodej pozemku situovaného dle Územního plánu Příbora v ploše Z43 – Lokalita Za školou Npor. Loma, určeného pro stavbu rodinného domu a dalších doplňkových staveb, jak jsou specifikovány v </w:t>
      </w:r>
      <w:r w:rsidRPr="001510D6">
        <w:rPr>
          <w:rFonts w:cstheme="minorHAnsi"/>
        </w:rPr>
        <w:t xml:space="preserve">Regulativech zástavby Lokality Za školou (Z 43), schválených Zastupitelstvem města Příbora, (dále jen </w:t>
      </w:r>
      <w:r w:rsidRPr="001510D6">
        <w:rPr>
          <w:rFonts w:cstheme="minorHAnsi"/>
          <w:b/>
        </w:rPr>
        <w:t>„Regulativy“</w:t>
      </w:r>
      <w:r w:rsidRPr="001510D6">
        <w:rPr>
          <w:rFonts w:cstheme="minorHAnsi"/>
        </w:rPr>
        <w:t xml:space="preserve">). </w:t>
      </w:r>
      <w:r w:rsidRPr="001510D6">
        <w:rPr>
          <w:rFonts w:eastAsia="Times New Roman" w:cstheme="minorHAnsi"/>
        </w:rPr>
        <w:t>Prodej pozemku dle následujících smluvních ustanovení je sjednáván za předpokladu prodávajícího, že kupující bude plně respektovat Regulativy směřující k realizaci zástavby v jednotném harmonickém</w:t>
      </w:r>
      <w:r w:rsidRPr="00ED0CCA">
        <w:rPr>
          <w:rFonts w:eastAsia="Times New Roman" w:cs="Calibri"/>
        </w:rPr>
        <w:t xml:space="preserve"> prostředí, plynule navazujícím na stávající zástavbu a volnou krajinu. Účelem </w:t>
      </w:r>
      <w:r w:rsidR="00BC6132">
        <w:rPr>
          <w:rFonts w:eastAsia="Times New Roman" w:cs="Calibri"/>
        </w:rPr>
        <w:t>S</w:t>
      </w:r>
      <w:r w:rsidRPr="00ED0CCA">
        <w:rPr>
          <w:rFonts w:eastAsia="Times New Roman" w:cs="Calibri"/>
        </w:rPr>
        <w:t>mlouvy je prodej nemovitosti ke splnění tohoto cíle. Smluvní strany si jsou vědomy významu tohoto cíle a berou na vědomí výše smluvních pokut za nedodržení následujících smluvních ustanovení.</w:t>
      </w:r>
      <w:r>
        <w:rPr>
          <w:rFonts w:eastAsia="Times New Roman" w:cs="Calibri"/>
        </w:rPr>
        <w:t xml:space="preserve">  </w:t>
      </w:r>
    </w:p>
    <w:p w14:paraId="5D54AD9F" w14:textId="77777777" w:rsidR="00702D6C" w:rsidRPr="00B272DE" w:rsidRDefault="00702D6C" w:rsidP="0010797B">
      <w:pPr>
        <w:pStyle w:val="lnek-slo"/>
        <w:ind w:left="714" w:hanging="357"/>
        <w:rPr>
          <w:szCs w:val="24"/>
        </w:rPr>
      </w:pPr>
      <w:bookmarkStart w:id="1" w:name="_Hlk501033611"/>
      <w:bookmarkStart w:id="2" w:name="_Hlk57811129"/>
      <w:bookmarkEnd w:id="0"/>
    </w:p>
    <w:bookmarkEnd w:id="1"/>
    <w:p w14:paraId="14959CB5" w14:textId="716CC1C3" w:rsidR="00702D6C" w:rsidRPr="00B272DE" w:rsidRDefault="00C76617" w:rsidP="00702D6C">
      <w:pPr>
        <w:pStyle w:val="lnek-nzev"/>
        <w:rPr>
          <w:rFonts w:cs="Calibri"/>
        </w:rPr>
      </w:pPr>
      <w:r>
        <w:rPr>
          <w:rFonts w:cs="Calibri"/>
        </w:rPr>
        <w:t>Prohlášení Prodávajícího</w:t>
      </w:r>
    </w:p>
    <w:p w14:paraId="3E425524" w14:textId="17B1574F" w:rsidR="00C76617" w:rsidRPr="00C76617" w:rsidRDefault="00C76617" w:rsidP="00C76617">
      <w:pPr>
        <w:pStyle w:val="2rovevlnku-psmena"/>
        <w:numPr>
          <w:ilvl w:val="0"/>
          <w:numId w:val="5"/>
        </w:numPr>
        <w:tabs>
          <w:tab w:val="clear" w:pos="360"/>
        </w:tabs>
        <w:rPr>
          <w:rFonts w:cs="Calibri"/>
          <w:sz w:val="24"/>
          <w:szCs w:val="24"/>
        </w:rPr>
      </w:pPr>
      <w:r w:rsidRPr="00C76617">
        <w:rPr>
          <w:rFonts w:cs="Calibri"/>
          <w:sz w:val="24"/>
          <w:szCs w:val="24"/>
        </w:rPr>
        <w:t xml:space="preserve">Prodávající výslovně prohlašuje, že je mimo jiné vlastníkem nemovité věci – pozemku </w:t>
      </w:r>
      <w:r w:rsidRPr="00C76617">
        <w:rPr>
          <w:rFonts w:cs="Calibri"/>
          <w:b/>
          <w:bCs/>
          <w:sz w:val="24"/>
          <w:szCs w:val="24"/>
        </w:rPr>
        <w:t>parc. č. 2178/28</w:t>
      </w:r>
      <w:r w:rsidRPr="00C76617">
        <w:rPr>
          <w:rFonts w:cs="Calibri"/>
          <w:sz w:val="24"/>
          <w:szCs w:val="24"/>
        </w:rPr>
        <w:t>, orná půda o výměře 1 249 m</w:t>
      </w:r>
      <w:r w:rsidRPr="00C76617">
        <w:rPr>
          <w:rFonts w:cs="Calibri"/>
          <w:sz w:val="24"/>
          <w:szCs w:val="24"/>
          <w:vertAlign w:val="superscript"/>
        </w:rPr>
        <w:t>2</w:t>
      </w:r>
      <w:r w:rsidRPr="00C76617">
        <w:rPr>
          <w:rFonts w:cs="Calibri"/>
          <w:sz w:val="24"/>
          <w:szCs w:val="24"/>
        </w:rPr>
        <w:t xml:space="preserve">, zapsané na LV č. 10001 v katastrálním území Příbor, obec Příbor, okres Nový Jičín, vedeném Katastrálním úřadem pro Moravskoslezský kraj, Katastrální pracoviště Nový Jičín (dále také jen „Pozemek“). </w:t>
      </w:r>
    </w:p>
    <w:p w14:paraId="6C86C448" w14:textId="3EFD8511" w:rsidR="00C76617" w:rsidRPr="00C76617" w:rsidRDefault="00C76617" w:rsidP="00C76617">
      <w:pPr>
        <w:pStyle w:val="2rovevlnku-psmena"/>
        <w:numPr>
          <w:ilvl w:val="0"/>
          <w:numId w:val="5"/>
        </w:numPr>
        <w:tabs>
          <w:tab w:val="clear" w:pos="360"/>
        </w:tabs>
        <w:rPr>
          <w:rFonts w:cs="Calibri"/>
          <w:sz w:val="24"/>
          <w:szCs w:val="24"/>
        </w:rPr>
      </w:pPr>
      <w:r w:rsidRPr="00C76617">
        <w:rPr>
          <w:rFonts w:cs="Calibri"/>
          <w:sz w:val="24"/>
          <w:szCs w:val="24"/>
        </w:rPr>
        <w:t xml:space="preserve">Prodávající prohlašuje, že na </w:t>
      </w:r>
      <w:r w:rsidR="00A239FC">
        <w:rPr>
          <w:rFonts w:cs="Calibri"/>
          <w:sz w:val="24"/>
          <w:szCs w:val="24"/>
        </w:rPr>
        <w:t>Pozemku</w:t>
      </w:r>
      <w:r w:rsidRPr="00C76617">
        <w:rPr>
          <w:rFonts w:cs="Calibri"/>
          <w:sz w:val="24"/>
          <w:szCs w:val="24"/>
        </w:rPr>
        <w:t xml:space="preserve"> neváznou žádné dluhy, zástavní práva ani jiné právní povinnosti a vady, vyjma </w:t>
      </w:r>
      <w:r w:rsidR="00BC6132">
        <w:rPr>
          <w:rFonts w:cs="Calibri"/>
          <w:sz w:val="24"/>
          <w:szCs w:val="24"/>
        </w:rPr>
        <w:t>S</w:t>
      </w:r>
      <w:r w:rsidRPr="00C76617">
        <w:rPr>
          <w:rFonts w:cs="Calibri"/>
          <w:sz w:val="24"/>
          <w:szCs w:val="24"/>
        </w:rPr>
        <w:t xml:space="preserve">mlouvou výslovně předvídaných, resp. těch, které budou uzavřeny na žádost Kupujících za účelem zajištění financování kupní ceny dle čl. IV </w:t>
      </w:r>
      <w:r w:rsidR="00BC6132">
        <w:rPr>
          <w:rFonts w:cs="Calibri"/>
          <w:sz w:val="24"/>
          <w:szCs w:val="24"/>
        </w:rPr>
        <w:t>S</w:t>
      </w:r>
      <w:r w:rsidRPr="00C76617">
        <w:rPr>
          <w:rFonts w:cs="Calibri"/>
          <w:sz w:val="24"/>
          <w:szCs w:val="24"/>
        </w:rPr>
        <w:t xml:space="preserve">mlouvy a vyjma těch, které jsou předmětem zápisu na listu vlastnictví. </w:t>
      </w:r>
    </w:p>
    <w:p w14:paraId="0924ECD4" w14:textId="0B35280E" w:rsidR="00C76617" w:rsidRPr="00C76617" w:rsidRDefault="00C76617" w:rsidP="00C76617">
      <w:pPr>
        <w:pStyle w:val="2rovevlnku-psmena"/>
        <w:numPr>
          <w:ilvl w:val="0"/>
          <w:numId w:val="5"/>
        </w:numPr>
        <w:tabs>
          <w:tab w:val="clear" w:pos="360"/>
        </w:tabs>
        <w:rPr>
          <w:rFonts w:cs="Calibri"/>
          <w:sz w:val="24"/>
          <w:szCs w:val="24"/>
        </w:rPr>
      </w:pPr>
      <w:r w:rsidRPr="00C76617">
        <w:rPr>
          <w:rFonts w:cs="Calibri"/>
          <w:sz w:val="24"/>
          <w:szCs w:val="24"/>
        </w:rPr>
        <w:t>Prodávající prohlašuje, že není omezen ve svých dispozičních právech k </w:t>
      </w:r>
      <w:r w:rsidR="00A239FC">
        <w:rPr>
          <w:rFonts w:cs="Calibri"/>
          <w:sz w:val="24"/>
          <w:szCs w:val="24"/>
        </w:rPr>
        <w:t>Pozemku</w:t>
      </w:r>
      <w:r w:rsidRPr="00C76617">
        <w:rPr>
          <w:rFonts w:cs="Calibri"/>
          <w:sz w:val="24"/>
          <w:szCs w:val="24"/>
        </w:rPr>
        <w:t xml:space="preserve"> a je tak bez dalšího oprávněn </w:t>
      </w:r>
      <w:r w:rsidR="00BC6132">
        <w:rPr>
          <w:rFonts w:cs="Calibri"/>
          <w:sz w:val="24"/>
          <w:szCs w:val="24"/>
        </w:rPr>
        <w:t>S</w:t>
      </w:r>
      <w:r w:rsidRPr="00C76617">
        <w:rPr>
          <w:rFonts w:cs="Calibri"/>
          <w:sz w:val="24"/>
          <w:szCs w:val="24"/>
        </w:rPr>
        <w:t>mlouvu uzavřít a řádně a včas splnit veškeré závazky pro něj z</w:t>
      </w:r>
      <w:r w:rsidR="00566E05">
        <w:rPr>
          <w:rFonts w:cs="Calibri"/>
          <w:sz w:val="24"/>
          <w:szCs w:val="24"/>
        </w:rPr>
        <w:t>e</w:t>
      </w:r>
      <w:r w:rsidRPr="00C76617">
        <w:rPr>
          <w:rFonts w:cs="Calibri"/>
          <w:sz w:val="24"/>
          <w:szCs w:val="24"/>
        </w:rPr>
        <w:t> </w:t>
      </w:r>
      <w:r w:rsidR="00BC6132">
        <w:rPr>
          <w:rFonts w:cs="Calibri"/>
          <w:sz w:val="24"/>
          <w:szCs w:val="24"/>
        </w:rPr>
        <w:t>S</w:t>
      </w:r>
      <w:r w:rsidRPr="00C76617">
        <w:rPr>
          <w:rFonts w:cs="Calibri"/>
          <w:sz w:val="24"/>
          <w:szCs w:val="24"/>
        </w:rPr>
        <w:t xml:space="preserve">mlouvy vyplývající. </w:t>
      </w:r>
    </w:p>
    <w:p w14:paraId="605F171F" w14:textId="77777777" w:rsidR="007460FD" w:rsidRPr="00B272DE" w:rsidRDefault="007460FD" w:rsidP="0010797B">
      <w:pPr>
        <w:pStyle w:val="lnek-slo"/>
        <w:ind w:left="714" w:hanging="357"/>
        <w:rPr>
          <w:szCs w:val="24"/>
        </w:rPr>
      </w:pPr>
    </w:p>
    <w:p w14:paraId="3B06E4F2" w14:textId="32CB16AA" w:rsidR="007460FD" w:rsidRPr="00B272DE" w:rsidRDefault="00C76617" w:rsidP="007460FD">
      <w:pPr>
        <w:pStyle w:val="lnek-nzev"/>
        <w:rPr>
          <w:rFonts w:cs="Calibri"/>
        </w:rPr>
      </w:pPr>
      <w:r>
        <w:rPr>
          <w:rFonts w:cs="Calibri"/>
        </w:rPr>
        <w:t>Prohlášení kupujícího</w:t>
      </w:r>
    </w:p>
    <w:p w14:paraId="68394A03" w14:textId="461F4760" w:rsidR="00C76617" w:rsidRPr="00C76617" w:rsidRDefault="00C76617" w:rsidP="00C76617">
      <w:pPr>
        <w:pStyle w:val="2rovevlnku-psmena"/>
        <w:numPr>
          <w:ilvl w:val="0"/>
          <w:numId w:val="12"/>
        </w:numPr>
        <w:tabs>
          <w:tab w:val="clear" w:pos="360"/>
        </w:tabs>
        <w:rPr>
          <w:rFonts w:cs="Calibri"/>
          <w:sz w:val="24"/>
          <w:szCs w:val="24"/>
        </w:rPr>
      </w:pPr>
      <w:bookmarkStart w:id="3" w:name="_Hlk501039608"/>
      <w:bookmarkEnd w:id="2"/>
      <w:r w:rsidRPr="00C76617">
        <w:rPr>
          <w:rFonts w:cs="Calibri"/>
          <w:sz w:val="24"/>
          <w:szCs w:val="24"/>
        </w:rPr>
        <w:t>Kupující výslovně prohlašuje že se stavem P</w:t>
      </w:r>
      <w:r w:rsidR="00A239FC">
        <w:rPr>
          <w:rFonts w:cs="Calibri"/>
          <w:sz w:val="24"/>
          <w:szCs w:val="24"/>
        </w:rPr>
        <w:t>ozemku</w:t>
      </w:r>
      <w:r w:rsidRPr="00C76617">
        <w:rPr>
          <w:rFonts w:cs="Calibri"/>
          <w:sz w:val="24"/>
          <w:szCs w:val="24"/>
        </w:rPr>
        <w:t xml:space="preserve"> byl řádně seznámen a že je srozuměn s právním i faktickým stavem P</w:t>
      </w:r>
      <w:r w:rsidR="00A239FC">
        <w:rPr>
          <w:rFonts w:cs="Calibri"/>
          <w:sz w:val="24"/>
          <w:szCs w:val="24"/>
        </w:rPr>
        <w:t>ozemku</w:t>
      </w:r>
      <w:r w:rsidRPr="00C76617">
        <w:rPr>
          <w:rFonts w:cs="Calibri"/>
          <w:sz w:val="24"/>
          <w:szCs w:val="24"/>
        </w:rPr>
        <w:t>.</w:t>
      </w:r>
    </w:p>
    <w:p w14:paraId="78D93093" w14:textId="64A5D6E8" w:rsidR="00C76617" w:rsidRPr="00C76617" w:rsidRDefault="00C76617" w:rsidP="00C76617">
      <w:pPr>
        <w:pStyle w:val="2rovevlnku-psmena"/>
        <w:numPr>
          <w:ilvl w:val="0"/>
          <w:numId w:val="12"/>
        </w:numPr>
        <w:tabs>
          <w:tab w:val="clear" w:pos="360"/>
        </w:tabs>
        <w:rPr>
          <w:rFonts w:cs="Calibri"/>
          <w:sz w:val="24"/>
          <w:szCs w:val="24"/>
        </w:rPr>
      </w:pPr>
      <w:r w:rsidRPr="00C76617">
        <w:rPr>
          <w:rFonts w:cs="Calibri"/>
          <w:sz w:val="24"/>
          <w:szCs w:val="24"/>
        </w:rPr>
        <w:t>Kupující prohlašují/prohlašuje, že dále uvedený P</w:t>
      </w:r>
      <w:r w:rsidR="00A239FC">
        <w:rPr>
          <w:rFonts w:cs="Calibri"/>
          <w:sz w:val="24"/>
          <w:szCs w:val="24"/>
        </w:rPr>
        <w:t>ozemek</w:t>
      </w:r>
      <w:r w:rsidRPr="00C76617">
        <w:rPr>
          <w:rFonts w:cs="Calibri"/>
          <w:sz w:val="24"/>
          <w:szCs w:val="24"/>
        </w:rPr>
        <w:t xml:space="preserve"> nabývají do svého výlučného vlastnictví/podílového spoluvlastnictví/společného jmění manželů. Pokud zákon nebo </w:t>
      </w:r>
      <w:r w:rsidR="00566E05">
        <w:rPr>
          <w:rFonts w:cs="Calibri"/>
          <w:sz w:val="24"/>
          <w:szCs w:val="24"/>
        </w:rPr>
        <w:t xml:space="preserve">Smlouva </w:t>
      </w:r>
      <w:r w:rsidRPr="00C76617">
        <w:rPr>
          <w:rFonts w:cs="Calibri"/>
          <w:sz w:val="24"/>
          <w:szCs w:val="24"/>
        </w:rPr>
        <w:t xml:space="preserve">dále pojednává o „Kupujícím“, vztahují se příslušná ustanovení nebo ujednání společně na oba/všechny účastníky – kupující. Povinnosti kupujícího plní oba/všichni tito účastníci společně a nerozdílně. Stejně tak práva kupujícího svědčí oběma/všem těmto účastníkům společně a nerozdílně. Nebude-li zvláště dohodnuto jinak, pro veškeré právní vztahy podle </w:t>
      </w:r>
      <w:r w:rsidR="00566E05">
        <w:rPr>
          <w:rFonts w:cs="Calibri"/>
          <w:sz w:val="24"/>
          <w:szCs w:val="24"/>
        </w:rPr>
        <w:t>S</w:t>
      </w:r>
      <w:r w:rsidRPr="00C76617">
        <w:rPr>
          <w:rFonts w:cs="Calibri"/>
          <w:sz w:val="24"/>
          <w:szCs w:val="24"/>
        </w:rPr>
        <w:t xml:space="preserve">mlouvy nebo v souvislosti s ní má každý z účastníků – kupujících právo zastupovat druhého/ostatní a pro doručení jakéhokoliv úkonu (právního jednání) podle </w:t>
      </w:r>
      <w:r w:rsidR="00566E05">
        <w:rPr>
          <w:rFonts w:cs="Calibri"/>
          <w:sz w:val="24"/>
          <w:szCs w:val="24"/>
        </w:rPr>
        <w:t>S</w:t>
      </w:r>
      <w:r w:rsidRPr="00C76617">
        <w:rPr>
          <w:rFonts w:cs="Calibri"/>
          <w:sz w:val="24"/>
          <w:szCs w:val="24"/>
        </w:rPr>
        <w:t>mlouvy nebo v souvislosti s ní postačí doručení kterémukoliv z těchto účastníků.</w:t>
      </w:r>
    </w:p>
    <w:p w14:paraId="35B04E33" w14:textId="77777777" w:rsidR="007460FD" w:rsidRPr="00B272DE" w:rsidRDefault="007460FD" w:rsidP="0010797B">
      <w:pPr>
        <w:pStyle w:val="lnek-slo"/>
        <w:ind w:left="714" w:hanging="357"/>
        <w:rPr>
          <w:szCs w:val="24"/>
        </w:rPr>
      </w:pPr>
    </w:p>
    <w:bookmarkEnd w:id="3"/>
    <w:p w14:paraId="47B4B964" w14:textId="6A03DF79" w:rsidR="007460FD" w:rsidRPr="00B272DE" w:rsidRDefault="00C76617" w:rsidP="007460FD">
      <w:pPr>
        <w:pStyle w:val="lnek-nzev"/>
        <w:rPr>
          <w:rFonts w:cs="Calibri"/>
        </w:rPr>
      </w:pPr>
      <w:r>
        <w:rPr>
          <w:rFonts w:cs="Calibri"/>
        </w:rPr>
        <w:t>Převod vlastnického práva</w:t>
      </w:r>
    </w:p>
    <w:p w14:paraId="5A2BCA1E" w14:textId="6C9CBEF4" w:rsidR="00990B72" w:rsidRPr="00990B72" w:rsidRDefault="00566E05" w:rsidP="00990B72">
      <w:pPr>
        <w:pStyle w:val="2rovevlnku-psmena"/>
        <w:numPr>
          <w:ilvl w:val="0"/>
          <w:numId w:val="15"/>
        </w:numPr>
        <w:tabs>
          <w:tab w:val="clear" w:pos="360"/>
        </w:tabs>
        <w:rPr>
          <w:rFonts w:cs="Calibri"/>
          <w:sz w:val="24"/>
          <w:szCs w:val="24"/>
        </w:rPr>
      </w:pPr>
      <w:r>
        <w:rPr>
          <w:rFonts w:cs="Calibri"/>
          <w:sz w:val="24"/>
          <w:szCs w:val="24"/>
        </w:rPr>
        <w:t>S</w:t>
      </w:r>
      <w:r w:rsidR="00990B72" w:rsidRPr="00990B72">
        <w:rPr>
          <w:rFonts w:cs="Calibri"/>
          <w:sz w:val="24"/>
          <w:szCs w:val="24"/>
        </w:rPr>
        <w:t>mlouvou Prodávající prodává a převádí vlastnické právo k P</w:t>
      </w:r>
      <w:r w:rsidR="00A239FC">
        <w:rPr>
          <w:rFonts w:cs="Calibri"/>
          <w:sz w:val="24"/>
          <w:szCs w:val="24"/>
        </w:rPr>
        <w:t>ozemku</w:t>
      </w:r>
      <w:r w:rsidR="00990B72" w:rsidRPr="00990B72">
        <w:rPr>
          <w:rFonts w:cs="Calibri"/>
          <w:sz w:val="24"/>
          <w:szCs w:val="24"/>
        </w:rPr>
        <w:t xml:space="preserve"> Kupujícímu do jeho vlastnictví, a to včetně veškerých součástí a příslušenství. </w:t>
      </w:r>
    </w:p>
    <w:p w14:paraId="5C11FEEC" w14:textId="78E9C54A" w:rsidR="00990B72" w:rsidRPr="00990B72" w:rsidRDefault="00990B72" w:rsidP="00990B72">
      <w:pPr>
        <w:pStyle w:val="2rovevlnku-psmena"/>
        <w:numPr>
          <w:ilvl w:val="0"/>
          <w:numId w:val="15"/>
        </w:numPr>
        <w:tabs>
          <w:tab w:val="clear" w:pos="360"/>
        </w:tabs>
        <w:rPr>
          <w:rFonts w:cs="Calibri"/>
          <w:sz w:val="24"/>
          <w:szCs w:val="24"/>
        </w:rPr>
      </w:pPr>
      <w:r w:rsidRPr="00990B72">
        <w:rPr>
          <w:rFonts w:cs="Calibri"/>
          <w:sz w:val="24"/>
          <w:szCs w:val="24"/>
        </w:rPr>
        <w:t>Prodávající se zavazuje předat Kupujícímu P</w:t>
      </w:r>
      <w:r w:rsidR="009F4818">
        <w:rPr>
          <w:rFonts w:cs="Calibri"/>
          <w:sz w:val="24"/>
          <w:szCs w:val="24"/>
        </w:rPr>
        <w:t>ozemek</w:t>
      </w:r>
      <w:r w:rsidRPr="00990B72">
        <w:rPr>
          <w:rFonts w:cs="Calibri"/>
          <w:sz w:val="24"/>
          <w:szCs w:val="24"/>
        </w:rPr>
        <w:t xml:space="preserve"> do užívání včetně fyzického vytýčení hranic Pozemku nejpozději 20 (dvacet) dnů po obdržení oznámení o zápisu vlastnického práva k P</w:t>
      </w:r>
      <w:r w:rsidR="009F4818">
        <w:rPr>
          <w:rFonts w:cs="Calibri"/>
          <w:sz w:val="24"/>
          <w:szCs w:val="24"/>
        </w:rPr>
        <w:t>ozemku</w:t>
      </w:r>
      <w:r w:rsidRPr="00990B72">
        <w:rPr>
          <w:rFonts w:cs="Calibri"/>
          <w:sz w:val="24"/>
          <w:szCs w:val="24"/>
        </w:rPr>
        <w:t xml:space="preserve"> ve prospěch Kupujícího do katastru nemovitostí. Tento termín může být změněn dohodou smluvních stran např. pro nepříznivé podmínky (sníh apod.) O předání P</w:t>
      </w:r>
      <w:r w:rsidR="009F4818">
        <w:rPr>
          <w:rFonts w:cs="Calibri"/>
          <w:sz w:val="24"/>
          <w:szCs w:val="24"/>
        </w:rPr>
        <w:t>ozemku</w:t>
      </w:r>
      <w:r w:rsidRPr="00990B72">
        <w:rPr>
          <w:rFonts w:cs="Calibri"/>
          <w:sz w:val="24"/>
          <w:szCs w:val="24"/>
        </w:rPr>
        <w:t xml:space="preserve"> bude smluvními stranami sepsán předávací protokol.</w:t>
      </w:r>
    </w:p>
    <w:p w14:paraId="3B993DFE" w14:textId="41F5B8BB" w:rsidR="00990B72" w:rsidRPr="00990B72" w:rsidRDefault="00990B72" w:rsidP="00990B72">
      <w:pPr>
        <w:pStyle w:val="2rovevlnku-psmena"/>
        <w:numPr>
          <w:ilvl w:val="0"/>
          <w:numId w:val="15"/>
        </w:numPr>
        <w:tabs>
          <w:tab w:val="clear" w:pos="360"/>
        </w:tabs>
        <w:rPr>
          <w:rFonts w:cs="Calibri"/>
          <w:sz w:val="24"/>
          <w:szCs w:val="24"/>
        </w:rPr>
      </w:pPr>
      <w:r w:rsidRPr="00990B72">
        <w:rPr>
          <w:rFonts w:cs="Calibri"/>
          <w:sz w:val="24"/>
          <w:szCs w:val="24"/>
        </w:rPr>
        <w:t>Kupující bere na vědomí, že poplatky související s napojením domovních částí jednotlivých přípojek na hlavní řady budoucím správcům inženýrských sítí si hradí ve vlastní režii, vyjma poplatku uvedeného v</w:t>
      </w:r>
      <w:r w:rsidR="00E75432">
        <w:rPr>
          <w:rFonts w:cs="Calibri"/>
          <w:sz w:val="24"/>
          <w:szCs w:val="24"/>
        </w:rPr>
        <w:t> Čl. VI, odst. 3.</w:t>
      </w:r>
      <w:r w:rsidRPr="00990B72">
        <w:rPr>
          <w:rFonts w:cs="Calibri"/>
          <w:sz w:val="24"/>
          <w:szCs w:val="24"/>
        </w:rPr>
        <w:t xml:space="preserve"> </w:t>
      </w:r>
      <w:r w:rsidR="00566E05">
        <w:rPr>
          <w:rFonts w:cs="Calibri"/>
          <w:sz w:val="24"/>
          <w:szCs w:val="24"/>
        </w:rPr>
        <w:t>S</w:t>
      </w:r>
      <w:r w:rsidRPr="00990B72">
        <w:rPr>
          <w:rFonts w:cs="Calibri"/>
          <w:sz w:val="24"/>
          <w:szCs w:val="24"/>
        </w:rPr>
        <w:t xml:space="preserve">mlouvy. </w:t>
      </w:r>
    </w:p>
    <w:p w14:paraId="7BBFF00A" w14:textId="6FD9B646" w:rsidR="00990B72" w:rsidRPr="00990B72" w:rsidRDefault="00990B72" w:rsidP="00990B72">
      <w:pPr>
        <w:pStyle w:val="2rovevlnku-psmena"/>
        <w:numPr>
          <w:ilvl w:val="0"/>
          <w:numId w:val="15"/>
        </w:numPr>
        <w:tabs>
          <w:tab w:val="clear" w:pos="360"/>
        </w:tabs>
        <w:rPr>
          <w:rFonts w:cs="Calibri"/>
          <w:sz w:val="24"/>
          <w:szCs w:val="24"/>
        </w:rPr>
      </w:pPr>
      <w:r w:rsidRPr="00990B72">
        <w:rPr>
          <w:rFonts w:cs="Calibri"/>
          <w:sz w:val="24"/>
          <w:szCs w:val="24"/>
        </w:rPr>
        <w:t>Vlastnické právo k P</w:t>
      </w:r>
      <w:r w:rsidR="009F4818">
        <w:rPr>
          <w:rFonts w:cs="Calibri"/>
          <w:sz w:val="24"/>
          <w:szCs w:val="24"/>
        </w:rPr>
        <w:t>ozemku</w:t>
      </w:r>
      <w:r w:rsidRPr="00990B72">
        <w:rPr>
          <w:rFonts w:cs="Calibri"/>
          <w:sz w:val="24"/>
          <w:szCs w:val="24"/>
        </w:rPr>
        <w:t xml:space="preserve"> nabývá Kupující dnem provedení zápisu vkladu vlastnického práva do katastru nemovitostí vedeného příslušným katastrálním úřadem. Návrh na vklad vlastnického práva do katastru nemovitostí dle </w:t>
      </w:r>
      <w:r w:rsidR="00566E05">
        <w:rPr>
          <w:rFonts w:cs="Calibri"/>
          <w:sz w:val="24"/>
          <w:szCs w:val="24"/>
        </w:rPr>
        <w:t>S</w:t>
      </w:r>
      <w:r w:rsidRPr="00990B72">
        <w:rPr>
          <w:rFonts w:cs="Calibri"/>
          <w:sz w:val="24"/>
          <w:szCs w:val="24"/>
        </w:rPr>
        <w:t xml:space="preserve">mlouvy podá výhradně Prodávající, ledaže je stanoveno jinak, a to ve lhůtě nejpozději do třiceti (30) dnů ode dne oboustranného </w:t>
      </w:r>
      <w:r w:rsidRPr="00990B72">
        <w:rPr>
          <w:rFonts w:cs="Calibri"/>
          <w:sz w:val="24"/>
          <w:szCs w:val="24"/>
        </w:rPr>
        <w:lastRenderedPageBreak/>
        <w:t xml:space="preserve">podpisu </w:t>
      </w:r>
      <w:r w:rsidR="00566E05">
        <w:rPr>
          <w:rFonts w:cs="Calibri"/>
          <w:sz w:val="24"/>
          <w:szCs w:val="24"/>
        </w:rPr>
        <w:t>S</w:t>
      </w:r>
      <w:r w:rsidRPr="00990B72">
        <w:rPr>
          <w:rFonts w:cs="Calibri"/>
          <w:sz w:val="24"/>
          <w:szCs w:val="24"/>
        </w:rPr>
        <w:t xml:space="preserve">mlouvy. Správní poplatek v zákonné výši, spojený s podáním návrhu na vklad práva do katastru nemovitostí uhradí Kupující. V případě, že Prodávající tuto povinnost poruší, resp. nepodá předmětný návrh na vklad vlastnického práva ve prospěch Kupujícího do KN ani v dodatečné 5denní lhůtě, která počíná běžet od doručení písemné výzvy Kupujícího Prodávajícímu ke splnění výše uvedené povinnosti, je Kupující oprávněn od </w:t>
      </w:r>
      <w:r w:rsidR="00566E05">
        <w:rPr>
          <w:rFonts w:cs="Calibri"/>
          <w:sz w:val="24"/>
          <w:szCs w:val="24"/>
        </w:rPr>
        <w:t>S</w:t>
      </w:r>
      <w:r w:rsidRPr="00990B72">
        <w:rPr>
          <w:rFonts w:cs="Calibri"/>
          <w:sz w:val="24"/>
          <w:szCs w:val="24"/>
        </w:rPr>
        <w:t xml:space="preserve">mlouvy odstoupit. </w:t>
      </w:r>
    </w:p>
    <w:p w14:paraId="044E2089" w14:textId="771DCF36" w:rsidR="00990B72" w:rsidRPr="00990B72" w:rsidRDefault="00990B72" w:rsidP="00990B72">
      <w:pPr>
        <w:pStyle w:val="2rovevlnku-psmena"/>
        <w:numPr>
          <w:ilvl w:val="0"/>
          <w:numId w:val="15"/>
        </w:numPr>
        <w:tabs>
          <w:tab w:val="clear" w:pos="360"/>
        </w:tabs>
        <w:rPr>
          <w:rFonts w:cs="Calibri"/>
          <w:sz w:val="24"/>
          <w:szCs w:val="24"/>
        </w:rPr>
      </w:pPr>
      <w:r w:rsidRPr="00990B72">
        <w:rPr>
          <w:rFonts w:cs="Calibri"/>
          <w:sz w:val="24"/>
          <w:szCs w:val="24"/>
        </w:rPr>
        <w:t xml:space="preserve">V případě, kdy katastrální úřad vyzve Smluvní strany k odstranění nedostatků návrhu na vklad nebo </w:t>
      </w:r>
      <w:r w:rsidR="00566E05">
        <w:rPr>
          <w:rFonts w:cs="Calibri"/>
          <w:sz w:val="24"/>
          <w:szCs w:val="24"/>
        </w:rPr>
        <w:t>S</w:t>
      </w:r>
      <w:r w:rsidRPr="00990B72">
        <w:rPr>
          <w:rFonts w:cs="Calibri"/>
          <w:sz w:val="24"/>
          <w:szCs w:val="24"/>
        </w:rPr>
        <w:t xml:space="preserve">mlouvy, k doplnění či vysvětlení jakékoliv skutečnosti potřebné pro jeho rozhodnutí o povolení vkladu vlastnického práva dle </w:t>
      </w:r>
      <w:r w:rsidR="00566E05">
        <w:rPr>
          <w:rFonts w:cs="Calibri"/>
          <w:sz w:val="24"/>
          <w:szCs w:val="24"/>
        </w:rPr>
        <w:t>S</w:t>
      </w:r>
      <w:r w:rsidRPr="00990B72">
        <w:rPr>
          <w:rFonts w:cs="Calibri"/>
          <w:sz w:val="24"/>
          <w:szCs w:val="24"/>
        </w:rPr>
        <w:t xml:space="preserve">mlouvy, zavazují se Smluvní strany neprodleně (nejpozději do pěti (5) pracovních dnů) této výzvy uposlechnout a poskytnout veškerou součinnost katastrálnímu úřadu tak, aby tento mohl co nejdříve rozhodnout o povolení vkladu vlastnického práva dle </w:t>
      </w:r>
      <w:r w:rsidR="00566E05">
        <w:rPr>
          <w:rFonts w:cs="Calibri"/>
          <w:sz w:val="24"/>
          <w:szCs w:val="24"/>
        </w:rPr>
        <w:t>S</w:t>
      </w:r>
      <w:r w:rsidRPr="00990B72">
        <w:rPr>
          <w:rFonts w:cs="Calibri"/>
          <w:sz w:val="24"/>
          <w:szCs w:val="24"/>
        </w:rPr>
        <w:t>mlouvy ve prospěch Kupujícího. V případě zastavení řízení o povolení vkladu anebo v případě rozhodnutí o zamítnutí návrhu na vklad, se Smluvní strany zavazují podat neprodleně návrh na zahájení řízení o povolení vkladu vlastnického práva k P</w:t>
      </w:r>
      <w:r w:rsidR="009F4818">
        <w:rPr>
          <w:rFonts w:cs="Calibri"/>
          <w:sz w:val="24"/>
          <w:szCs w:val="24"/>
        </w:rPr>
        <w:t>ozemku</w:t>
      </w:r>
      <w:r w:rsidRPr="00990B72">
        <w:rPr>
          <w:rFonts w:cs="Calibri"/>
          <w:sz w:val="24"/>
          <w:szCs w:val="24"/>
        </w:rPr>
        <w:t xml:space="preserve"> ve prospěch Kupujícího opětovně s odstraněním veškerých vad, které vedly k zamítnutí návrhu na vklad anebo k zastavení řízení (včetně případného opětovného uzavření </w:t>
      </w:r>
      <w:r w:rsidR="00566E05">
        <w:rPr>
          <w:rFonts w:cs="Calibri"/>
          <w:sz w:val="24"/>
          <w:szCs w:val="24"/>
        </w:rPr>
        <w:t>S</w:t>
      </w:r>
      <w:r w:rsidRPr="00990B72">
        <w:rPr>
          <w:rFonts w:cs="Calibri"/>
          <w:sz w:val="24"/>
          <w:szCs w:val="24"/>
        </w:rPr>
        <w:t>mlouvy), a to dokud nebude Kupující zapsán v katastru nemovitostí jako výlučný vlastník P</w:t>
      </w:r>
      <w:r w:rsidR="009F4818">
        <w:rPr>
          <w:rFonts w:cs="Calibri"/>
          <w:sz w:val="24"/>
          <w:szCs w:val="24"/>
        </w:rPr>
        <w:t>ozemku</w:t>
      </w:r>
      <w:r w:rsidRPr="00990B72">
        <w:rPr>
          <w:rFonts w:cs="Calibri"/>
          <w:sz w:val="24"/>
          <w:szCs w:val="24"/>
        </w:rPr>
        <w:t>.</w:t>
      </w:r>
    </w:p>
    <w:p w14:paraId="4442D2C7" w14:textId="2C6EB13E" w:rsidR="00990B72" w:rsidRPr="00990B72" w:rsidRDefault="00990B72" w:rsidP="00990B72">
      <w:pPr>
        <w:pStyle w:val="2rovevlnku-psmena"/>
        <w:numPr>
          <w:ilvl w:val="0"/>
          <w:numId w:val="15"/>
        </w:numPr>
        <w:tabs>
          <w:tab w:val="clear" w:pos="360"/>
        </w:tabs>
        <w:rPr>
          <w:rFonts w:cs="Calibri"/>
          <w:sz w:val="24"/>
          <w:szCs w:val="24"/>
        </w:rPr>
      </w:pPr>
      <w:r w:rsidRPr="00990B72">
        <w:rPr>
          <w:rFonts w:cs="Calibri"/>
          <w:sz w:val="24"/>
          <w:szCs w:val="24"/>
        </w:rPr>
        <w:t xml:space="preserve">Smluvní strany prohlašují, že v souvislosti s uzavřením </w:t>
      </w:r>
      <w:r w:rsidR="00566E05">
        <w:rPr>
          <w:rFonts w:cs="Calibri"/>
          <w:sz w:val="24"/>
          <w:szCs w:val="24"/>
        </w:rPr>
        <w:t>S</w:t>
      </w:r>
      <w:r w:rsidRPr="00990B72">
        <w:rPr>
          <w:rFonts w:cs="Calibri"/>
          <w:sz w:val="24"/>
          <w:szCs w:val="24"/>
        </w:rPr>
        <w:t xml:space="preserve">mlouvy sjednaly zákaz zcizení, zatížení a výhradu předkupního práva. Smluvní strany prohlašují, že mimo vlastní obsah </w:t>
      </w:r>
      <w:r w:rsidR="00566E05">
        <w:rPr>
          <w:rFonts w:cs="Calibri"/>
          <w:sz w:val="24"/>
          <w:szCs w:val="24"/>
        </w:rPr>
        <w:t>S</w:t>
      </w:r>
      <w:r w:rsidRPr="00990B72">
        <w:rPr>
          <w:rFonts w:cs="Calibri"/>
          <w:sz w:val="24"/>
          <w:szCs w:val="24"/>
        </w:rPr>
        <w:t>mlouvy mezi nimi neexistují žádná další smluvní (vedlejší) ujednání.</w:t>
      </w:r>
    </w:p>
    <w:p w14:paraId="58B5C80A" w14:textId="77777777" w:rsidR="007460FD" w:rsidRPr="00B272DE" w:rsidRDefault="007460FD" w:rsidP="002D4AF3">
      <w:pPr>
        <w:pStyle w:val="lnek-slo"/>
        <w:ind w:left="714" w:hanging="357"/>
        <w:rPr>
          <w:szCs w:val="24"/>
        </w:rPr>
      </w:pPr>
    </w:p>
    <w:p w14:paraId="50C80884" w14:textId="68A2D04C" w:rsidR="007460FD" w:rsidRPr="007460FD" w:rsidRDefault="00990B72" w:rsidP="007460FD">
      <w:pPr>
        <w:pStyle w:val="lnek-nzev"/>
        <w:rPr>
          <w:rFonts w:cs="Calibri"/>
        </w:rPr>
      </w:pPr>
      <w:r>
        <w:rPr>
          <w:rFonts w:cs="Calibri"/>
        </w:rPr>
        <w:t>Kupní cena a úhrada dalších souvisejících nákladů</w:t>
      </w:r>
    </w:p>
    <w:p w14:paraId="09832A8E" w14:textId="6BED6F0F" w:rsidR="00990B72" w:rsidRPr="0095766B" w:rsidRDefault="00566E05" w:rsidP="0095766B">
      <w:pPr>
        <w:pStyle w:val="2rovevlnku-psmena"/>
        <w:numPr>
          <w:ilvl w:val="0"/>
          <w:numId w:val="17"/>
        </w:numPr>
        <w:tabs>
          <w:tab w:val="clear" w:pos="360"/>
        </w:tabs>
        <w:rPr>
          <w:rFonts w:cs="Calibri"/>
          <w:sz w:val="24"/>
          <w:szCs w:val="24"/>
        </w:rPr>
      </w:pPr>
      <w:r>
        <w:rPr>
          <w:rFonts w:cs="Calibri"/>
          <w:sz w:val="24"/>
          <w:szCs w:val="24"/>
        </w:rPr>
        <w:t>Smluvní strany</w:t>
      </w:r>
      <w:r w:rsidR="00990B72" w:rsidRPr="0095766B">
        <w:rPr>
          <w:rFonts w:cs="Calibri"/>
          <w:sz w:val="24"/>
          <w:szCs w:val="24"/>
        </w:rPr>
        <w:t xml:space="preserve"> se dohodly tak, že Prodávající prodává Kupujícímu a Kupující kupuje </w:t>
      </w:r>
      <w:r w:rsidR="009F4818">
        <w:rPr>
          <w:rFonts w:cs="Calibri"/>
          <w:sz w:val="24"/>
          <w:szCs w:val="24"/>
        </w:rPr>
        <w:t>Pozemek</w:t>
      </w:r>
      <w:r w:rsidR="00990B72" w:rsidRPr="0095766B">
        <w:rPr>
          <w:rFonts w:cs="Calibri"/>
          <w:sz w:val="24"/>
          <w:szCs w:val="24"/>
        </w:rPr>
        <w:t xml:space="preserve"> za dohodnutou kupní cenu ve výši xxxxxxxxxxx, slovy: xxxxxxxxxx korun českých (dále jen „Kupní cena“). V této částce je zahrnuta DPH ve výši 21 %. </w:t>
      </w:r>
    </w:p>
    <w:p w14:paraId="23D2D591" w14:textId="34D67E93" w:rsidR="00990B72" w:rsidRPr="0095766B" w:rsidRDefault="00990B72" w:rsidP="0095766B">
      <w:pPr>
        <w:pStyle w:val="2rovevlnku-psmena"/>
        <w:numPr>
          <w:ilvl w:val="0"/>
          <w:numId w:val="17"/>
        </w:numPr>
        <w:tabs>
          <w:tab w:val="clear" w:pos="360"/>
        </w:tabs>
        <w:rPr>
          <w:rFonts w:cs="Calibri"/>
          <w:sz w:val="24"/>
          <w:szCs w:val="24"/>
        </w:rPr>
      </w:pPr>
      <w:r w:rsidRPr="0095766B">
        <w:rPr>
          <w:rFonts w:cs="Calibri"/>
          <w:sz w:val="24"/>
          <w:szCs w:val="24"/>
        </w:rPr>
        <w:t xml:space="preserve">V Kupní ceně je zahrnuta částka 10 000 Kč, která byla na účet Prodávajícího složena jako poplatek za účast ve veřejné soutěži o prodej </w:t>
      </w:r>
      <w:r w:rsidR="009F4818">
        <w:rPr>
          <w:rFonts w:cs="Calibri"/>
          <w:sz w:val="24"/>
          <w:szCs w:val="24"/>
        </w:rPr>
        <w:t>Pozemku</w:t>
      </w:r>
      <w:r w:rsidRPr="0095766B">
        <w:rPr>
          <w:rFonts w:cs="Calibri"/>
          <w:sz w:val="24"/>
          <w:szCs w:val="24"/>
        </w:rPr>
        <w:t>.</w:t>
      </w:r>
    </w:p>
    <w:p w14:paraId="488FDBDD" w14:textId="095825CD" w:rsidR="00990B72" w:rsidRPr="0095766B" w:rsidRDefault="00990B72" w:rsidP="0095766B">
      <w:pPr>
        <w:pStyle w:val="2rovevlnku-psmena"/>
        <w:numPr>
          <w:ilvl w:val="0"/>
          <w:numId w:val="17"/>
        </w:numPr>
        <w:tabs>
          <w:tab w:val="clear" w:pos="360"/>
        </w:tabs>
        <w:rPr>
          <w:rFonts w:cs="Calibri"/>
          <w:sz w:val="24"/>
          <w:szCs w:val="24"/>
        </w:rPr>
      </w:pPr>
      <w:r w:rsidRPr="0095766B">
        <w:rPr>
          <w:rFonts w:cs="Calibri"/>
          <w:sz w:val="24"/>
          <w:szCs w:val="24"/>
        </w:rPr>
        <w:t xml:space="preserve">Kupující před podpisem </w:t>
      </w:r>
      <w:r w:rsidR="00566E05">
        <w:rPr>
          <w:rFonts w:cs="Calibri"/>
          <w:sz w:val="24"/>
          <w:szCs w:val="24"/>
        </w:rPr>
        <w:t>S</w:t>
      </w:r>
      <w:r w:rsidRPr="0095766B">
        <w:rPr>
          <w:rFonts w:cs="Calibri"/>
          <w:sz w:val="24"/>
          <w:szCs w:val="24"/>
        </w:rPr>
        <w:t>mlouvy uhradil na účet Prodávajícího částku ve výši 6 250 Kč, představující 50 % poplatku za připojení na síť nízkého napětí, kterou uhradil Prodávající distributorovi ČEZ Distribuce a. s. Jedná se o náklady za připojovanou ampéru na třífázovém jističi s předpokládaným jištěním pro rodinný dům (3 x 25) A, kde dle Vyhlášky č. 51/2006 Sb., o podmínkách připojení k elektrizační soustavě, činí připojovací poplatek 500 Kč/A. Zbývajících 50 % poplatku bylo Prodávajícím již uhrazeno.</w:t>
      </w:r>
    </w:p>
    <w:p w14:paraId="5DE3A311" w14:textId="4F85B0ED" w:rsidR="00990B72" w:rsidRPr="0095766B" w:rsidRDefault="00990B72" w:rsidP="0095766B">
      <w:pPr>
        <w:pStyle w:val="2rovevlnku-psmena"/>
        <w:numPr>
          <w:ilvl w:val="0"/>
          <w:numId w:val="17"/>
        </w:numPr>
        <w:tabs>
          <w:tab w:val="clear" w:pos="360"/>
        </w:tabs>
        <w:rPr>
          <w:rFonts w:cs="Calibri"/>
          <w:sz w:val="24"/>
          <w:szCs w:val="24"/>
        </w:rPr>
      </w:pPr>
      <w:r w:rsidRPr="0095766B">
        <w:rPr>
          <w:rFonts w:cs="Calibri"/>
          <w:sz w:val="24"/>
          <w:szCs w:val="24"/>
        </w:rPr>
        <w:t xml:space="preserve">Kupující před podpisem </w:t>
      </w:r>
      <w:r w:rsidR="00566E05">
        <w:rPr>
          <w:rFonts w:cs="Calibri"/>
          <w:sz w:val="24"/>
          <w:szCs w:val="24"/>
        </w:rPr>
        <w:t>S</w:t>
      </w:r>
      <w:r w:rsidRPr="0095766B">
        <w:rPr>
          <w:rFonts w:cs="Calibri"/>
          <w:sz w:val="24"/>
          <w:szCs w:val="24"/>
        </w:rPr>
        <w:t xml:space="preserve">mlouvy předal Prodávajícímu kolkovou známku v hodnotě odpovídající zákonné výši správního poplatku za vklad práva do katastru nemovitostí. Tato kolková známka bude použita pro účel vkladu práva dle </w:t>
      </w:r>
      <w:r w:rsidR="00566E05">
        <w:rPr>
          <w:rFonts w:cs="Calibri"/>
          <w:sz w:val="24"/>
          <w:szCs w:val="24"/>
        </w:rPr>
        <w:t>S</w:t>
      </w:r>
      <w:r w:rsidRPr="0095766B">
        <w:rPr>
          <w:rFonts w:cs="Calibri"/>
          <w:sz w:val="24"/>
          <w:szCs w:val="24"/>
        </w:rPr>
        <w:t>mlouvy do katastru nemovitostí.</w:t>
      </w:r>
    </w:p>
    <w:p w14:paraId="1E260541" w14:textId="78D8FB3E" w:rsidR="00990B72" w:rsidRPr="0095766B" w:rsidRDefault="00990B72" w:rsidP="0095766B">
      <w:pPr>
        <w:pStyle w:val="2rovevlnku-psmena"/>
        <w:numPr>
          <w:ilvl w:val="0"/>
          <w:numId w:val="17"/>
        </w:numPr>
        <w:tabs>
          <w:tab w:val="clear" w:pos="360"/>
        </w:tabs>
        <w:rPr>
          <w:rFonts w:cs="Calibri"/>
          <w:sz w:val="24"/>
          <w:szCs w:val="24"/>
        </w:rPr>
      </w:pPr>
      <w:r w:rsidRPr="0095766B">
        <w:rPr>
          <w:rFonts w:cs="Calibri"/>
          <w:sz w:val="24"/>
          <w:szCs w:val="24"/>
        </w:rPr>
        <w:t xml:space="preserve">Kupní cena byla v plné výši uhrazena a připsána na účet Prodávajícího před podpisem </w:t>
      </w:r>
      <w:r w:rsidR="00566E05">
        <w:rPr>
          <w:rFonts w:cs="Calibri"/>
          <w:sz w:val="24"/>
          <w:szCs w:val="24"/>
        </w:rPr>
        <w:t>S</w:t>
      </w:r>
      <w:r w:rsidRPr="0095766B">
        <w:rPr>
          <w:rFonts w:cs="Calibri"/>
          <w:sz w:val="24"/>
          <w:szCs w:val="24"/>
        </w:rPr>
        <w:t>mlouvy.</w:t>
      </w:r>
    </w:p>
    <w:p w14:paraId="33A45A71" w14:textId="55D391B2" w:rsidR="00990B72" w:rsidRPr="0095766B" w:rsidRDefault="00990B72" w:rsidP="0095766B">
      <w:pPr>
        <w:pStyle w:val="2rovevlnku-psmena"/>
        <w:numPr>
          <w:ilvl w:val="0"/>
          <w:numId w:val="17"/>
        </w:numPr>
        <w:tabs>
          <w:tab w:val="clear" w:pos="360"/>
        </w:tabs>
        <w:rPr>
          <w:rFonts w:cs="Calibri"/>
          <w:sz w:val="24"/>
          <w:szCs w:val="24"/>
        </w:rPr>
      </w:pPr>
      <w:r w:rsidRPr="0095766B">
        <w:rPr>
          <w:rFonts w:cs="Calibri"/>
          <w:sz w:val="24"/>
          <w:szCs w:val="24"/>
        </w:rPr>
        <w:t xml:space="preserve">Smluvní strany se dohodly pro případ, že by již Kupující Kupní cenu a poplatek dle </w:t>
      </w:r>
      <w:r w:rsidR="00E75432">
        <w:rPr>
          <w:rFonts w:cs="Calibri"/>
          <w:sz w:val="24"/>
          <w:szCs w:val="24"/>
        </w:rPr>
        <w:t>Čl. VI. Odst. 3.</w:t>
      </w:r>
      <w:r w:rsidRPr="0095766B">
        <w:rPr>
          <w:rFonts w:cs="Calibri"/>
          <w:sz w:val="24"/>
          <w:szCs w:val="24"/>
        </w:rPr>
        <w:t xml:space="preserve"> a jistinu dle </w:t>
      </w:r>
      <w:r w:rsidR="00E75432">
        <w:rPr>
          <w:rFonts w:cs="Calibri"/>
          <w:sz w:val="24"/>
          <w:szCs w:val="24"/>
        </w:rPr>
        <w:t>Čl. VIII. Odst. 1.</w:t>
      </w:r>
      <w:r w:rsidRPr="0095766B">
        <w:rPr>
          <w:rFonts w:cs="Calibri"/>
          <w:sz w:val="24"/>
          <w:szCs w:val="24"/>
        </w:rPr>
        <w:t xml:space="preserve"> </w:t>
      </w:r>
      <w:r w:rsidR="00566E05">
        <w:rPr>
          <w:rFonts w:cs="Calibri"/>
          <w:sz w:val="24"/>
          <w:szCs w:val="24"/>
        </w:rPr>
        <w:t>S</w:t>
      </w:r>
      <w:r w:rsidRPr="0095766B">
        <w:rPr>
          <w:rFonts w:cs="Calibri"/>
          <w:sz w:val="24"/>
          <w:szCs w:val="24"/>
        </w:rPr>
        <w:t xml:space="preserve">mlouvy v celé výši Prodávajícímu zaplatil a následně by vinou Prodávajícího nedošlo k převodu vlastnictví Pozemku </w:t>
      </w:r>
      <w:r w:rsidR="00566E05">
        <w:rPr>
          <w:rFonts w:cs="Calibri"/>
          <w:sz w:val="24"/>
          <w:szCs w:val="24"/>
        </w:rPr>
        <w:t>S</w:t>
      </w:r>
      <w:r w:rsidRPr="0095766B">
        <w:rPr>
          <w:rFonts w:cs="Calibri"/>
          <w:sz w:val="24"/>
          <w:szCs w:val="24"/>
        </w:rPr>
        <w:t xml:space="preserve">mlouvy na Kupujícího vkladem vlastnického práva v příslušném katastru nemovitostí, že nejpozději do 3 měsíců od </w:t>
      </w:r>
      <w:r w:rsidRPr="0095766B">
        <w:rPr>
          <w:rFonts w:cs="Calibri"/>
          <w:sz w:val="24"/>
          <w:szCs w:val="24"/>
        </w:rPr>
        <w:lastRenderedPageBreak/>
        <w:t xml:space="preserve">konstatování této skutečnosti je Prodávající povinen vrátit všechny poukázané platby Kupujícímu. </w:t>
      </w:r>
    </w:p>
    <w:p w14:paraId="5664BF3B" w14:textId="77777777" w:rsidR="007460FD" w:rsidRPr="008A352C" w:rsidRDefault="007460FD" w:rsidP="0010797B">
      <w:pPr>
        <w:pStyle w:val="lnek-slo"/>
        <w:ind w:left="714" w:hanging="357"/>
        <w:rPr>
          <w:szCs w:val="24"/>
        </w:rPr>
      </w:pPr>
    </w:p>
    <w:p w14:paraId="72090B94" w14:textId="6B6FFDC2" w:rsidR="007460FD" w:rsidRPr="007460FD" w:rsidRDefault="0095766B" w:rsidP="007460FD">
      <w:pPr>
        <w:pStyle w:val="lnek-nzev"/>
        <w:rPr>
          <w:rFonts w:cs="Calibri"/>
        </w:rPr>
      </w:pPr>
      <w:r>
        <w:rPr>
          <w:rFonts w:cs="Calibri"/>
        </w:rPr>
        <w:t>Podmínky pro provedení staveb</w:t>
      </w:r>
    </w:p>
    <w:p w14:paraId="790E1851" w14:textId="05EC4843" w:rsidR="0095766B" w:rsidRPr="0095766B" w:rsidRDefault="0095766B" w:rsidP="0095766B">
      <w:pPr>
        <w:pStyle w:val="2rovevlnku-psmena"/>
        <w:numPr>
          <w:ilvl w:val="0"/>
          <w:numId w:val="19"/>
        </w:numPr>
        <w:tabs>
          <w:tab w:val="clear" w:pos="360"/>
        </w:tabs>
        <w:rPr>
          <w:rFonts w:cs="Calibri"/>
          <w:sz w:val="24"/>
          <w:szCs w:val="24"/>
        </w:rPr>
      </w:pPr>
      <w:r w:rsidRPr="0095766B">
        <w:rPr>
          <w:rFonts w:cs="Calibri"/>
          <w:sz w:val="24"/>
          <w:szCs w:val="24"/>
        </w:rPr>
        <w:t>Kupující se zavazuje provést na Pozemku stavbu RODINNÉHO DOMU</w:t>
      </w:r>
      <w:r w:rsidR="00A56260">
        <w:rPr>
          <w:rFonts w:cs="Calibri"/>
          <w:sz w:val="24"/>
          <w:szCs w:val="24"/>
        </w:rPr>
        <w:t xml:space="preserve"> a </w:t>
      </w:r>
      <w:r w:rsidRPr="0095766B">
        <w:rPr>
          <w:rFonts w:cs="Calibri"/>
          <w:sz w:val="24"/>
          <w:szCs w:val="24"/>
        </w:rPr>
        <w:t xml:space="preserve">dalších doplňkových staveb, jejichž realizace podléhá regulaci (dále </w:t>
      </w:r>
      <w:r w:rsidR="00A56260">
        <w:rPr>
          <w:rFonts w:cs="Calibri"/>
          <w:sz w:val="24"/>
          <w:szCs w:val="24"/>
        </w:rPr>
        <w:t xml:space="preserve">vše </w:t>
      </w:r>
      <w:r w:rsidRPr="0095766B">
        <w:rPr>
          <w:rFonts w:cs="Calibri"/>
          <w:sz w:val="24"/>
          <w:szCs w:val="24"/>
        </w:rPr>
        <w:t xml:space="preserve">jen „Stavba“), která bude plně respektovat Regulativy. Regulativy jsou nedílnou součástí </w:t>
      </w:r>
      <w:r w:rsidR="00566E05">
        <w:rPr>
          <w:rFonts w:cs="Calibri"/>
          <w:sz w:val="24"/>
          <w:szCs w:val="24"/>
        </w:rPr>
        <w:t>S</w:t>
      </w:r>
      <w:r w:rsidRPr="0095766B">
        <w:rPr>
          <w:rFonts w:cs="Calibri"/>
          <w:sz w:val="24"/>
          <w:szCs w:val="24"/>
        </w:rPr>
        <w:t>mlouvy.</w:t>
      </w:r>
    </w:p>
    <w:p w14:paraId="08C33284" w14:textId="531093A5" w:rsidR="0095766B" w:rsidRPr="0095766B" w:rsidRDefault="0095766B" w:rsidP="0095766B">
      <w:pPr>
        <w:pStyle w:val="2rovevlnku-psmena"/>
        <w:numPr>
          <w:ilvl w:val="0"/>
          <w:numId w:val="19"/>
        </w:numPr>
        <w:tabs>
          <w:tab w:val="clear" w:pos="360"/>
        </w:tabs>
        <w:rPr>
          <w:rFonts w:cs="Calibri"/>
          <w:sz w:val="24"/>
          <w:szCs w:val="24"/>
        </w:rPr>
      </w:pPr>
      <w:r w:rsidRPr="0095766B">
        <w:rPr>
          <w:rFonts w:cs="Calibri"/>
          <w:sz w:val="24"/>
          <w:szCs w:val="24"/>
        </w:rPr>
        <w:t>Kupující je povinen předložit Prodávajícímu projektovou dokumentaci Stavby k odsouhlasení před zahájením projednávání Stavby dle ustanovení stavebního zákona. Pokud nebude Prodávajícímu předložena projektová dokumentace k odsouhlasení, nebude vydáno kladné stanovisko Prodávajícího v příslušném správním řízení dle stavebního zákona.</w:t>
      </w:r>
    </w:p>
    <w:p w14:paraId="11447690" w14:textId="35E2B9E4" w:rsidR="0095766B" w:rsidRPr="0095766B" w:rsidRDefault="0095766B" w:rsidP="0095766B">
      <w:pPr>
        <w:pStyle w:val="2rovevlnku-psmena"/>
        <w:numPr>
          <w:ilvl w:val="0"/>
          <w:numId w:val="19"/>
        </w:numPr>
        <w:tabs>
          <w:tab w:val="clear" w:pos="360"/>
        </w:tabs>
        <w:rPr>
          <w:rFonts w:cs="Calibri"/>
          <w:sz w:val="24"/>
          <w:szCs w:val="24"/>
        </w:rPr>
      </w:pPr>
      <w:r w:rsidRPr="0095766B">
        <w:rPr>
          <w:rFonts w:cs="Calibri"/>
          <w:sz w:val="24"/>
          <w:szCs w:val="24"/>
        </w:rPr>
        <w:t xml:space="preserve">Nesplnění podmínek Regulativů při Stavbě na Pozemku je podstatným porušením </w:t>
      </w:r>
      <w:r w:rsidR="00566E05">
        <w:rPr>
          <w:rFonts w:cs="Calibri"/>
          <w:sz w:val="24"/>
          <w:szCs w:val="24"/>
        </w:rPr>
        <w:t>S</w:t>
      </w:r>
      <w:r w:rsidRPr="0095766B">
        <w:rPr>
          <w:rFonts w:cs="Calibri"/>
          <w:sz w:val="24"/>
          <w:szCs w:val="24"/>
        </w:rPr>
        <w:t xml:space="preserve">mlouvy a Prodávající je oprávněn v tomto případě odstoupit od </w:t>
      </w:r>
      <w:r w:rsidR="00566E05">
        <w:rPr>
          <w:rFonts w:cs="Calibri"/>
          <w:sz w:val="24"/>
          <w:szCs w:val="24"/>
        </w:rPr>
        <w:t>S</w:t>
      </w:r>
      <w:r w:rsidRPr="0095766B">
        <w:rPr>
          <w:rFonts w:cs="Calibri"/>
          <w:sz w:val="24"/>
          <w:szCs w:val="24"/>
        </w:rPr>
        <w:t>mlouvy, strany si vzájemně vrátí veškeré plnění a poškozená strana je oprávněna požadovat náhradu škody tím způsobenou.</w:t>
      </w:r>
    </w:p>
    <w:p w14:paraId="0A852079" w14:textId="587777A8" w:rsidR="0095766B" w:rsidRPr="0095766B" w:rsidRDefault="0095766B" w:rsidP="0095766B">
      <w:pPr>
        <w:pStyle w:val="2rovevlnku-psmena"/>
        <w:numPr>
          <w:ilvl w:val="0"/>
          <w:numId w:val="19"/>
        </w:numPr>
        <w:tabs>
          <w:tab w:val="clear" w:pos="360"/>
        </w:tabs>
        <w:rPr>
          <w:rFonts w:cs="Calibri"/>
          <w:sz w:val="24"/>
          <w:szCs w:val="24"/>
        </w:rPr>
      </w:pPr>
      <w:r w:rsidRPr="0095766B">
        <w:rPr>
          <w:rFonts w:cs="Calibri"/>
          <w:sz w:val="24"/>
          <w:szCs w:val="24"/>
        </w:rPr>
        <w:t>Podmínky pro provedení staveb přechází na právní nástupce Prodávajícího. Pokud Kupující převede Pozemek se souhlasem Prodávajícího před započetím, či dokončením Stavby na třetí osobu, je povinen ji o této skutečnosti informovat, jakož i o dalších povinnostech z</w:t>
      </w:r>
      <w:r w:rsidR="00566E05">
        <w:rPr>
          <w:rFonts w:cs="Calibri"/>
          <w:sz w:val="24"/>
          <w:szCs w:val="24"/>
        </w:rPr>
        <w:t>e Smlouvy</w:t>
      </w:r>
      <w:r w:rsidRPr="0095766B">
        <w:rPr>
          <w:rFonts w:cs="Calibri"/>
          <w:sz w:val="24"/>
          <w:szCs w:val="24"/>
        </w:rPr>
        <w:t xml:space="preserve"> vyplývajících.</w:t>
      </w:r>
    </w:p>
    <w:p w14:paraId="607D7111" w14:textId="77777777" w:rsidR="007460FD" w:rsidRPr="008A352C" w:rsidRDefault="007460FD" w:rsidP="002D4AF3">
      <w:pPr>
        <w:pStyle w:val="lnek-slo"/>
        <w:ind w:left="714" w:hanging="357"/>
        <w:rPr>
          <w:szCs w:val="24"/>
        </w:rPr>
      </w:pPr>
    </w:p>
    <w:p w14:paraId="47677FE7" w14:textId="4AF21332" w:rsidR="007460FD" w:rsidRPr="007460FD" w:rsidRDefault="0095766B" w:rsidP="007460FD">
      <w:pPr>
        <w:pStyle w:val="lnek-nzev"/>
        <w:rPr>
          <w:rFonts w:cs="Calibri"/>
        </w:rPr>
      </w:pPr>
      <w:r>
        <w:rPr>
          <w:rFonts w:cs="Calibri"/>
        </w:rPr>
        <w:t>Jistina</w:t>
      </w:r>
    </w:p>
    <w:p w14:paraId="7C9B198A" w14:textId="573FBBD1" w:rsidR="0095766B" w:rsidRPr="0095766B" w:rsidRDefault="0095766B" w:rsidP="0095766B">
      <w:pPr>
        <w:pStyle w:val="2rovevlnku-psmena"/>
        <w:numPr>
          <w:ilvl w:val="0"/>
          <w:numId w:val="21"/>
        </w:numPr>
        <w:tabs>
          <w:tab w:val="clear" w:pos="360"/>
        </w:tabs>
        <w:rPr>
          <w:rFonts w:cs="Calibri"/>
          <w:sz w:val="24"/>
          <w:szCs w:val="24"/>
        </w:rPr>
      </w:pPr>
      <w:r w:rsidRPr="0095766B">
        <w:rPr>
          <w:rFonts w:cs="Calibri"/>
          <w:sz w:val="24"/>
          <w:szCs w:val="24"/>
        </w:rPr>
        <w:t xml:space="preserve">Kupující převedl ve prospěch Prodávajícího před podpisem </w:t>
      </w:r>
      <w:r w:rsidR="00566E05">
        <w:rPr>
          <w:rFonts w:cs="Calibri"/>
          <w:sz w:val="24"/>
          <w:szCs w:val="24"/>
        </w:rPr>
        <w:t>S</w:t>
      </w:r>
      <w:r w:rsidRPr="0095766B">
        <w:rPr>
          <w:rFonts w:cs="Calibri"/>
          <w:sz w:val="24"/>
          <w:szCs w:val="24"/>
        </w:rPr>
        <w:t xml:space="preserve">mlouvy na depozitní účet č. 6015 - 2225801/0100 jistinu ve výši 100 000 Kč slovy: jedno sto tisíc korun českých, která v případě nedodržení podmínky dle </w:t>
      </w:r>
      <w:r w:rsidR="00E75432">
        <w:rPr>
          <w:rFonts w:cs="Calibri"/>
          <w:sz w:val="24"/>
          <w:szCs w:val="24"/>
        </w:rPr>
        <w:t>Čl. VII. odst. 1.</w:t>
      </w:r>
      <w:r w:rsidRPr="0095766B">
        <w:rPr>
          <w:rFonts w:cs="Calibri"/>
          <w:sz w:val="24"/>
          <w:szCs w:val="24"/>
        </w:rPr>
        <w:t xml:space="preserve"> propadne ve prospěch prodávajícího jako záloha na smluvní pokutu. Toto ujednání nemá vliv na uplatnění postupu dle </w:t>
      </w:r>
      <w:r w:rsidR="00E75432">
        <w:rPr>
          <w:rFonts w:cs="Calibri"/>
          <w:sz w:val="24"/>
          <w:szCs w:val="24"/>
        </w:rPr>
        <w:t>Čl. VII. odst. 3.</w:t>
      </w:r>
      <w:r w:rsidRPr="0095766B">
        <w:rPr>
          <w:rFonts w:cs="Calibri"/>
          <w:sz w:val="24"/>
          <w:szCs w:val="24"/>
        </w:rPr>
        <w:t xml:space="preserve"> a dále</w:t>
      </w:r>
      <w:r w:rsidR="00E75432">
        <w:rPr>
          <w:rFonts w:cs="Calibri"/>
          <w:sz w:val="24"/>
          <w:szCs w:val="24"/>
        </w:rPr>
        <w:t xml:space="preserve"> Čl. VIII. odst. 4.</w:t>
      </w:r>
      <w:r w:rsidRPr="0095766B">
        <w:rPr>
          <w:rFonts w:cs="Calibri"/>
          <w:sz w:val="24"/>
          <w:szCs w:val="24"/>
        </w:rPr>
        <w:t xml:space="preserve"> </w:t>
      </w:r>
      <w:r w:rsidR="00566E05">
        <w:rPr>
          <w:rFonts w:cs="Calibri"/>
          <w:sz w:val="24"/>
          <w:szCs w:val="24"/>
        </w:rPr>
        <w:t>S</w:t>
      </w:r>
      <w:r w:rsidRPr="0095766B">
        <w:rPr>
          <w:rFonts w:cs="Calibri"/>
          <w:sz w:val="24"/>
          <w:szCs w:val="24"/>
        </w:rPr>
        <w:t xml:space="preserve">mlouvy ze strany Prodávajícího. </w:t>
      </w:r>
    </w:p>
    <w:p w14:paraId="757C5F5E" w14:textId="6C85832B" w:rsidR="0095766B" w:rsidRPr="0095766B" w:rsidRDefault="0095766B" w:rsidP="0095766B">
      <w:pPr>
        <w:pStyle w:val="2rovevlnku-psmena"/>
        <w:numPr>
          <w:ilvl w:val="0"/>
          <w:numId w:val="21"/>
        </w:numPr>
        <w:tabs>
          <w:tab w:val="clear" w:pos="360"/>
        </w:tabs>
        <w:rPr>
          <w:rFonts w:cs="Calibri"/>
          <w:sz w:val="24"/>
          <w:szCs w:val="24"/>
        </w:rPr>
      </w:pPr>
      <w:r w:rsidRPr="0095766B">
        <w:rPr>
          <w:rFonts w:cs="Calibri"/>
          <w:sz w:val="24"/>
          <w:szCs w:val="24"/>
        </w:rPr>
        <w:t>V případě, že Stavba na Pozemku bude dokončena dle podmínek uvedených v</w:t>
      </w:r>
      <w:r w:rsidR="00E75432">
        <w:rPr>
          <w:rFonts w:cs="Calibri"/>
          <w:sz w:val="24"/>
          <w:szCs w:val="24"/>
        </w:rPr>
        <w:t> Čl. VII. odst. 1</w:t>
      </w:r>
      <w:r w:rsidRPr="0095766B">
        <w:rPr>
          <w:rFonts w:cs="Calibri"/>
          <w:sz w:val="24"/>
          <w:szCs w:val="24"/>
        </w:rPr>
        <w:t xml:space="preserve">. </w:t>
      </w:r>
      <w:r w:rsidR="009F0AE1">
        <w:rPr>
          <w:rFonts w:cs="Calibri"/>
          <w:sz w:val="24"/>
          <w:szCs w:val="24"/>
        </w:rPr>
        <w:t>S</w:t>
      </w:r>
      <w:r w:rsidRPr="0095766B">
        <w:rPr>
          <w:rFonts w:cs="Calibri"/>
          <w:sz w:val="24"/>
          <w:szCs w:val="24"/>
        </w:rPr>
        <w:t xml:space="preserve">mlouvy, a tato skutečnost bude konstatována při prohlídce Stavby provedené zástupci Prodávajícího, bude jistina v plné výši vrácena na účet Kupujícího, popř. na účet osoby, na kterou byl Pozemek v souladu s podmínkami </w:t>
      </w:r>
      <w:r w:rsidR="009F0AE1">
        <w:rPr>
          <w:rFonts w:cs="Calibri"/>
          <w:sz w:val="24"/>
          <w:szCs w:val="24"/>
        </w:rPr>
        <w:t>S</w:t>
      </w:r>
      <w:r w:rsidRPr="0095766B">
        <w:rPr>
          <w:rFonts w:cs="Calibri"/>
          <w:sz w:val="24"/>
          <w:szCs w:val="24"/>
        </w:rPr>
        <w:t xml:space="preserve">mlouvy Kupujícím převeden, a to nejpozději do 30 dnů po provedení kontrolní prohlídky Stavby. Kontrolní prohlídka Stavby bude provedena na základě písemné výzvy Kupujícího, popř. jeho právního nástupce, o výsledku prohlídky bude vyhotoven písemný protokol. </w:t>
      </w:r>
    </w:p>
    <w:p w14:paraId="6883A019" w14:textId="493C426E" w:rsidR="0095766B" w:rsidRPr="0095766B" w:rsidRDefault="0095766B" w:rsidP="0095766B">
      <w:pPr>
        <w:pStyle w:val="2rovevlnku-psmena"/>
        <w:numPr>
          <w:ilvl w:val="0"/>
          <w:numId w:val="21"/>
        </w:numPr>
        <w:tabs>
          <w:tab w:val="clear" w:pos="360"/>
        </w:tabs>
        <w:rPr>
          <w:rFonts w:cs="Calibri"/>
          <w:sz w:val="24"/>
          <w:szCs w:val="24"/>
        </w:rPr>
      </w:pPr>
      <w:r w:rsidRPr="0095766B">
        <w:rPr>
          <w:rFonts w:cs="Calibri"/>
          <w:sz w:val="24"/>
          <w:szCs w:val="24"/>
        </w:rPr>
        <w:t xml:space="preserve">V případě, že Kupující převede Pozemek před započetím či dokončením Stavby na třetí osobu, nebude mu jistina vrácena. Vrácení nebo propadnutí jistiny se vztahuje pouze k vlastníkovi Pozemku a je vázáno na dodržení, či porušení podmínky dle </w:t>
      </w:r>
      <w:r w:rsidR="00E75432">
        <w:rPr>
          <w:rFonts w:cs="Calibri"/>
          <w:sz w:val="24"/>
          <w:szCs w:val="24"/>
        </w:rPr>
        <w:t>Čl. VII. odst. 1.</w:t>
      </w:r>
      <w:r w:rsidRPr="0095766B">
        <w:rPr>
          <w:rFonts w:cs="Calibri"/>
          <w:sz w:val="24"/>
          <w:szCs w:val="24"/>
        </w:rPr>
        <w:t xml:space="preserve"> </w:t>
      </w:r>
      <w:r w:rsidR="009F0AE1">
        <w:rPr>
          <w:rFonts w:cs="Calibri"/>
          <w:sz w:val="24"/>
          <w:szCs w:val="24"/>
        </w:rPr>
        <w:t>S</w:t>
      </w:r>
      <w:r w:rsidRPr="0095766B">
        <w:rPr>
          <w:rFonts w:cs="Calibri"/>
          <w:sz w:val="24"/>
          <w:szCs w:val="24"/>
        </w:rPr>
        <w:t>mlouvy.</w:t>
      </w:r>
    </w:p>
    <w:p w14:paraId="1CA1BC72" w14:textId="16CBDB1D" w:rsidR="009F0AE1" w:rsidRDefault="0095766B" w:rsidP="0095766B">
      <w:pPr>
        <w:pStyle w:val="2rovevlnku-psmena"/>
        <w:numPr>
          <w:ilvl w:val="0"/>
          <w:numId w:val="21"/>
        </w:numPr>
        <w:tabs>
          <w:tab w:val="clear" w:pos="360"/>
        </w:tabs>
        <w:rPr>
          <w:rFonts w:cs="Calibri"/>
          <w:sz w:val="24"/>
          <w:szCs w:val="24"/>
        </w:rPr>
      </w:pPr>
      <w:r w:rsidRPr="0095766B">
        <w:rPr>
          <w:rFonts w:cs="Calibri"/>
          <w:sz w:val="24"/>
          <w:szCs w:val="24"/>
        </w:rPr>
        <w:t>V případě, že Kupující nedodrží podmínky pro provedení staveb na Pozemku, jak jsou specifikovány v této smlouvě, je Prodávající oprávněn domáhat se na Kupujícím úhrady smluvní pokuty ve výši 60 % ceny Pozemku nominálně vyjádřené v</w:t>
      </w:r>
      <w:r w:rsidR="00E75432">
        <w:rPr>
          <w:rFonts w:cs="Calibri"/>
          <w:sz w:val="24"/>
          <w:szCs w:val="24"/>
        </w:rPr>
        <w:t> Čl. VI. odst. 1.</w:t>
      </w:r>
      <w:r w:rsidRPr="0095766B">
        <w:rPr>
          <w:rFonts w:cs="Calibri"/>
          <w:sz w:val="24"/>
          <w:szCs w:val="24"/>
        </w:rPr>
        <w:t xml:space="preserve"> </w:t>
      </w:r>
      <w:r w:rsidR="009F0AE1">
        <w:rPr>
          <w:rFonts w:cs="Calibri"/>
          <w:sz w:val="24"/>
          <w:szCs w:val="24"/>
        </w:rPr>
        <w:t>S</w:t>
      </w:r>
      <w:r w:rsidRPr="0095766B">
        <w:rPr>
          <w:rFonts w:cs="Calibri"/>
          <w:sz w:val="24"/>
          <w:szCs w:val="24"/>
        </w:rPr>
        <w:t>mlouvy. Jistina je v tomto případě považována za zálohu na tuto smluvní pokutu.</w:t>
      </w:r>
    </w:p>
    <w:p w14:paraId="2E12A9F1" w14:textId="77777777" w:rsidR="009F0AE1" w:rsidRDefault="009F0AE1">
      <w:pPr>
        <w:jc w:val="left"/>
        <w:rPr>
          <w:rFonts w:ascii="Calibri" w:eastAsia="Times New Roman" w:hAnsi="Calibri" w:cs="Calibri"/>
          <w:szCs w:val="24"/>
          <w:lang w:eastAsia="cs-CZ"/>
        </w:rPr>
      </w:pPr>
      <w:r>
        <w:rPr>
          <w:rFonts w:cs="Calibri"/>
          <w:szCs w:val="24"/>
        </w:rPr>
        <w:br w:type="page"/>
      </w:r>
    </w:p>
    <w:p w14:paraId="41A0846E" w14:textId="77777777" w:rsidR="007460FD" w:rsidRPr="008A352C" w:rsidRDefault="007460FD" w:rsidP="001F35A2">
      <w:pPr>
        <w:pStyle w:val="lnek-slo"/>
        <w:ind w:left="714" w:hanging="357"/>
        <w:rPr>
          <w:szCs w:val="24"/>
        </w:rPr>
      </w:pPr>
    </w:p>
    <w:p w14:paraId="4605539E" w14:textId="1A988161" w:rsidR="007460FD" w:rsidRPr="007460FD" w:rsidRDefault="00940841" w:rsidP="007460FD">
      <w:pPr>
        <w:pStyle w:val="lnek-nzev"/>
        <w:rPr>
          <w:rFonts w:cs="Calibri"/>
        </w:rPr>
      </w:pPr>
      <w:r>
        <w:rPr>
          <w:rFonts w:cs="Calibri"/>
        </w:rPr>
        <w:t>Předkupní právo a zákaz zcizení jako práva věcná</w:t>
      </w:r>
    </w:p>
    <w:p w14:paraId="68336A91" w14:textId="2B859B6B" w:rsidR="00940841" w:rsidRPr="00940841" w:rsidRDefault="00940841" w:rsidP="00940841">
      <w:pPr>
        <w:pStyle w:val="2rovevlnku-psmena"/>
        <w:numPr>
          <w:ilvl w:val="0"/>
          <w:numId w:val="24"/>
        </w:numPr>
        <w:tabs>
          <w:tab w:val="clear" w:pos="360"/>
        </w:tabs>
        <w:rPr>
          <w:rFonts w:cs="Calibri"/>
          <w:sz w:val="24"/>
          <w:szCs w:val="24"/>
        </w:rPr>
      </w:pPr>
      <w:r w:rsidRPr="00940841">
        <w:rPr>
          <w:rFonts w:cs="Calibri"/>
          <w:sz w:val="24"/>
          <w:szCs w:val="24"/>
        </w:rPr>
        <w:t>Ve smyslu ustanovení § 2140 a násl. občanského zákoníku se tímto sjednává předkupní právo jako právo věcné za těchto podmínek:</w:t>
      </w:r>
    </w:p>
    <w:p w14:paraId="178C2F78" w14:textId="77777777"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 xml:space="preserve">Prodávající (zde také jako „oprávněný“) prodává Pozemek s výhradou, že mu jej Kupující (zde také jako „povinný“) nabídne ke koupi, kdyby jej chtěl prodat. Toto právo se sjednává i pro případ jiného zcizení uvedeného pozemku než prodejem. </w:t>
      </w:r>
    </w:p>
    <w:p w14:paraId="7805CC8E" w14:textId="77777777"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 xml:space="preserve">Předkupní právo jako právo věcné bude předmětem zápisu do katastru nemovitostí. </w:t>
      </w:r>
    </w:p>
    <w:p w14:paraId="11856C1C" w14:textId="73906A55"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Povinný je v případě zamýšleného převodu Pozemku (nejen prodej, ale i dar atd.) povinen Pozemek nejdříve písemně nabídnout ke koupi oprávněnému, a to za Kupní cenu ve výši  xxxxxxxx Kč, jak je specifikována v</w:t>
      </w:r>
      <w:r w:rsidR="00E75432">
        <w:rPr>
          <w:rFonts w:cs="Calibri"/>
          <w:sz w:val="24"/>
          <w:szCs w:val="24"/>
        </w:rPr>
        <w:t> Čl. VI. odst. 1</w:t>
      </w:r>
      <w:r w:rsidRPr="00940841">
        <w:rPr>
          <w:rFonts w:cs="Calibri"/>
          <w:sz w:val="24"/>
          <w:szCs w:val="24"/>
        </w:rPr>
        <w:t xml:space="preserve">. </w:t>
      </w:r>
      <w:r w:rsidR="009F0AE1">
        <w:rPr>
          <w:rFonts w:cs="Calibri"/>
          <w:sz w:val="24"/>
          <w:szCs w:val="24"/>
        </w:rPr>
        <w:t>S</w:t>
      </w:r>
      <w:r w:rsidRPr="00940841">
        <w:rPr>
          <w:rFonts w:cs="Calibri"/>
          <w:sz w:val="24"/>
          <w:szCs w:val="24"/>
        </w:rPr>
        <w:t xml:space="preserve">mlouvy a úhradu prokázaných nákladů účelně vynaložených na fyzické zhodnocení Pozemku, přičemž tato písemná nabídka musí obsahovat všechny podstatné náležitosti smlouvy o převodu Pozemku (kupní smlouvy) a všechny podmínky, za kterých má být smlouva o převodu Pozemku (kupní smlouva) uzavřena s tím, že oprávněnému nelze v předloženém návrhu kupní smlouvy stanovit a vynucovat splnění žádných nových podmínek, než jaké vyplývají z tohoto ustanovení. </w:t>
      </w:r>
    </w:p>
    <w:p w14:paraId="46911FD9" w14:textId="77777777"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 xml:space="preserve">Oprávněný je povinen, v případě zájmu o odkoupení Pozemku, do čtyř měsíců ode dne, kdy mu bude doručena tato písemná nabídka ze strany povinného, uzavřít s ním řádnou kupní smlouvu o koupi Pozemku ve smyslu shora uvedeném a v téže lhůtě uhradit kupní cenu. Současně se smluvní strany dohodly, že spolu s řádnou kupní smlouvou ve lhůtě nejpozději do 1 měsíce od jejího uzavření, podá Oprávněný návrh na vklad k příslušnému katastrálnímu úřadu. Správní poplatek spojený s katastrálním řízením týkající se návrhu na vklad hradí oprávněný.  </w:t>
      </w:r>
    </w:p>
    <w:p w14:paraId="487FB215" w14:textId="3856C562"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Odkoupí-li oprávněný od povinného Pozemek před započetím či dokončením Stavby, bude povinnému vrácena jistina specifikována v</w:t>
      </w:r>
      <w:r w:rsidR="00E75432">
        <w:rPr>
          <w:rFonts w:cs="Calibri"/>
          <w:sz w:val="24"/>
          <w:szCs w:val="24"/>
        </w:rPr>
        <w:t xml:space="preserve"> Čl. VIII. </w:t>
      </w:r>
      <w:r w:rsidR="003D5F8D">
        <w:rPr>
          <w:rFonts w:cs="Calibri"/>
          <w:sz w:val="24"/>
          <w:szCs w:val="24"/>
        </w:rPr>
        <w:t>o</w:t>
      </w:r>
      <w:r w:rsidR="00E75432">
        <w:rPr>
          <w:rFonts w:cs="Calibri"/>
          <w:sz w:val="24"/>
          <w:szCs w:val="24"/>
        </w:rPr>
        <w:t>dst. 1.</w:t>
      </w:r>
      <w:r w:rsidRPr="00940841">
        <w:rPr>
          <w:rFonts w:cs="Calibri"/>
          <w:sz w:val="24"/>
          <w:szCs w:val="24"/>
        </w:rPr>
        <w:t xml:space="preserve"> </w:t>
      </w:r>
      <w:r w:rsidR="009F0AE1">
        <w:rPr>
          <w:rFonts w:cs="Calibri"/>
          <w:sz w:val="24"/>
          <w:szCs w:val="24"/>
        </w:rPr>
        <w:t>S</w:t>
      </w:r>
      <w:r w:rsidRPr="00940841">
        <w:rPr>
          <w:rFonts w:cs="Calibri"/>
          <w:sz w:val="24"/>
          <w:szCs w:val="24"/>
        </w:rPr>
        <w:t xml:space="preserve">mlouvy, nebude-li ze strany oprávněného zjištěno porušení ustanovení bodu </w:t>
      </w:r>
      <w:r w:rsidR="003D5F8D">
        <w:rPr>
          <w:rFonts w:cs="Calibri"/>
          <w:sz w:val="24"/>
          <w:szCs w:val="24"/>
        </w:rPr>
        <w:t>Čl. VII. odst. 1.</w:t>
      </w:r>
      <w:r w:rsidRPr="00940841">
        <w:rPr>
          <w:rFonts w:cs="Calibri"/>
          <w:sz w:val="24"/>
          <w:szCs w:val="24"/>
        </w:rPr>
        <w:t xml:space="preserve"> </w:t>
      </w:r>
      <w:r w:rsidR="009F0AE1">
        <w:rPr>
          <w:rFonts w:cs="Calibri"/>
          <w:sz w:val="24"/>
          <w:szCs w:val="24"/>
        </w:rPr>
        <w:t>S</w:t>
      </w:r>
      <w:r w:rsidRPr="00940841">
        <w:rPr>
          <w:rFonts w:cs="Calibri"/>
          <w:sz w:val="24"/>
          <w:szCs w:val="24"/>
        </w:rPr>
        <w:t>mlouvy.</w:t>
      </w:r>
    </w:p>
    <w:p w14:paraId="65DF98D5" w14:textId="77777777"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 xml:space="preserve">Nekoupí-li oprávněný na základě nabídky učiněné povinným Pozemek, který je předmětem předkupního práva, ve výše uvedené lhůtě předkupní právo zanikne. </w:t>
      </w:r>
    </w:p>
    <w:p w14:paraId="4DF70EFA" w14:textId="3CEC7394"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Převede-li povinný bez souhlasu oprávněného Pozemek třetí osobě nebo převede-li povinný se souhlasem oprávněného Pozemek třetí osobě, přičemž ji nezaváže ke stejným povinnostem vyplývajícím z této smlouvy, je oprávněný z předkupního práva oprávněn domáhat se na povinném smluvní pokuty ve výši 60 % ceny Pozemku nominálně vyjádřené v</w:t>
      </w:r>
      <w:r w:rsidR="003D5F8D">
        <w:rPr>
          <w:rFonts w:cs="Calibri"/>
          <w:sz w:val="24"/>
          <w:szCs w:val="24"/>
        </w:rPr>
        <w:t> Čl. VI. odst. 1.</w:t>
      </w:r>
      <w:r w:rsidRPr="00940841">
        <w:rPr>
          <w:rFonts w:cs="Calibri"/>
          <w:sz w:val="24"/>
          <w:szCs w:val="24"/>
        </w:rPr>
        <w:t xml:space="preserve"> </w:t>
      </w:r>
      <w:r w:rsidR="009F0AE1">
        <w:rPr>
          <w:rFonts w:cs="Calibri"/>
          <w:sz w:val="24"/>
          <w:szCs w:val="24"/>
        </w:rPr>
        <w:t>S</w:t>
      </w:r>
      <w:r w:rsidRPr="00940841">
        <w:rPr>
          <w:rFonts w:cs="Calibri"/>
          <w:sz w:val="24"/>
          <w:szCs w:val="24"/>
        </w:rPr>
        <w:t>mlouvy.</w:t>
      </w:r>
    </w:p>
    <w:p w14:paraId="1A06605E" w14:textId="77777777"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Smluvní pokuta je splatná ihned na výzvu oprávněného doručenou prokazatelně povinnému.</w:t>
      </w:r>
    </w:p>
    <w:p w14:paraId="01ABBDEF" w14:textId="493CA38E" w:rsidR="00940841"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 xml:space="preserve">Toto předkupní právo se zřizuje na dobu určitou v délce 10 let, a to od okamžiku uzavření </w:t>
      </w:r>
      <w:r w:rsidR="009F0AE1">
        <w:rPr>
          <w:rFonts w:cs="Calibri"/>
          <w:sz w:val="24"/>
          <w:szCs w:val="24"/>
        </w:rPr>
        <w:t>S</w:t>
      </w:r>
      <w:r w:rsidRPr="00940841">
        <w:rPr>
          <w:rFonts w:cs="Calibri"/>
          <w:sz w:val="24"/>
          <w:szCs w:val="24"/>
        </w:rPr>
        <w:t>mlouvy.</w:t>
      </w:r>
    </w:p>
    <w:p w14:paraId="7D72E13D" w14:textId="55171A4F" w:rsidR="007460FD" w:rsidRPr="00940841" w:rsidRDefault="00940841" w:rsidP="00940841">
      <w:pPr>
        <w:pStyle w:val="2rovevlnku-psmena"/>
        <w:numPr>
          <w:ilvl w:val="0"/>
          <w:numId w:val="25"/>
        </w:numPr>
        <w:tabs>
          <w:tab w:val="clear" w:pos="360"/>
        </w:tabs>
        <w:ind w:left="993" w:hanging="567"/>
        <w:rPr>
          <w:rFonts w:cs="Calibri"/>
          <w:sz w:val="24"/>
          <w:szCs w:val="24"/>
        </w:rPr>
      </w:pPr>
      <w:r w:rsidRPr="00940841">
        <w:rPr>
          <w:rFonts w:cs="Calibri"/>
          <w:sz w:val="24"/>
          <w:szCs w:val="24"/>
        </w:rPr>
        <w:t>Smluvní strany se dohodly, že předkupní právo se dle této smlouvy zřizuje jako právo věcné a bude předmětem zápisu do příslušného katastru nemovitostí. Smluvní strany potvrzují, že od okamžiku uzavření této smlouvy, podá Prodávající na příslušný katastrální úřad ve lhůtě nejpozději do 30 dnů návrh na vklad. Správní poplatek spojení s katastrálním řízením týkající se návrhu na vklad hradí Kupující.</w:t>
      </w:r>
    </w:p>
    <w:p w14:paraId="74E10660" w14:textId="6238DFEA" w:rsidR="00940841" w:rsidRPr="00940841" w:rsidRDefault="00940841" w:rsidP="00940841">
      <w:pPr>
        <w:pStyle w:val="2rovevlnku-psmena"/>
        <w:numPr>
          <w:ilvl w:val="0"/>
          <w:numId w:val="24"/>
        </w:numPr>
        <w:tabs>
          <w:tab w:val="clear" w:pos="360"/>
        </w:tabs>
        <w:rPr>
          <w:rFonts w:cs="Calibri"/>
          <w:sz w:val="24"/>
          <w:szCs w:val="24"/>
        </w:rPr>
      </w:pPr>
      <w:r w:rsidRPr="00940841">
        <w:rPr>
          <w:rFonts w:cs="Calibri"/>
          <w:sz w:val="24"/>
          <w:szCs w:val="24"/>
        </w:rPr>
        <w:lastRenderedPageBreak/>
        <w:t xml:space="preserve">Na základě </w:t>
      </w:r>
      <w:r w:rsidR="009F0AE1">
        <w:rPr>
          <w:rFonts w:cs="Calibri"/>
          <w:sz w:val="24"/>
          <w:szCs w:val="24"/>
        </w:rPr>
        <w:t>S</w:t>
      </w:r>
      <w:r w:rsidRPr="00940841">
        <w:rPr>
          <w:rFonts w:cs="Calibri"/>
          <w:sz w:val="24"/>
          <w:szCs w:val="24"/>
        </w:rPr>
        <w:t>mlouvy se Kupující zavazuje bez předchozího písemného souhlasu Prodávajícího nepřevést své vlastnické právo k </w:t>
      </w:r>
      <w:r w:rsidR="0060484C">
        <w:rPr>
          <w:rFonts w:cs="Calibri"/>
          <w:sz w:val="24"/>
          <w:szCs w:val="24"/>
        </w:rPr>
        <w:t>Pozemku</w:t>
      </w:r>
      <w:r w:rsidRPr="00940841">
        <w:rPr>
          <w:rFonts w:cs="Calibri"/>
          <w:sz w:val="24"/>
          <w:szCs w:val="24"/>
        </w:rPr>
        <w:t xml:space="preserve"> na jakoukoliv třetí osobu (dále jen „Zákaz zcizení“).</w:t>
      </w:r>
      <w:r w:rsidR="00105DCF">
        <w:rPr>
          <w:rFonts w:cs="Calibri"/>
          <w:sz w:val="24"/>
          <w:szCs w:val="24"/>
        </w:rPr>
        <w:t xml:space="preserve"> *)</w:t>
      </w:r>
    </w:p>
    <w:p w14:paraId="6301B2E8" w14:textId="074CEA75" w:rsidR="00940841" w:rsidRPr="00940841" w:rsidRDefault="00940841" w:rsidP="00940841">
      <w:pPr>
        <w:pStyle w:val="2rovevlnku-psmena"/>
        <w:numPr>
          <w:ilvl w:val="0"/>
          <w:numId w:val="24"/>
        </w:numPr>
        <w:tabs>
          <w:tab w:val="clear" w:pos="360"/>
        </w:tabs>
        <w:rPr>
          <w:rFonts w:cs="Calibri"/>
          <w:sz w:val="24"/>
          <w:szCs w:val="24"/>
        </w:rPr>
      </w:pPr>
      <w:r w:rsidRPr="00940841">
        <w:rPr>
          <w:rFonts w:cs="Calibri"/>
          <w:sz w:val="24"/>
          <w:szCs w:val="24"/>
        </w:rPr>
        <w:t>Kupující (zde také jako „povinný“) je povinen zdržet se jakéhokoliv právního jednání, které by mohlo vést ke zřízení jakéhokoliv práva třetí osoby k </w:t>
      </w:r>
      <w:r w:rsidR="0060484C">
        <w:rPr>
          <w:rFonts w:cs="Calibri"/>
          <w:sz w:val="24"/>
          <w:szCs w:val="24"/>
        </w:rPr>
        <w:t>Pozemku</w:t>
      </w:r>
      <w:r w:rsidRPr="00940841">
        <w:rPr>
          <w:rFonts w:cs="Calibri"/>
          <w:sz w:val="24"/>
          <w:szCs w:val="24"/>
        </w:rPr>
        <w:t xml:space="preserve"> bez předchozího souhlasu Prodávajícího (zde také jako „oprávněný“), a to bez ohledu na to, zda by takové právo třetí osoby bylo zřízeno s obligačními či věcně-právními účinky. Pro vyloučení pochybností se povinností nezcizit P</w:t>
      </w:r>
      <w:r w:rsidR="0060484C">
        <w:rPr>
          <w:rFonts w:cs="Calibri"/>
          <w:sz w:val="24"/>
          <w:szCs w:val="24"/>
        </w:rPr>
        <w:t>ozemek</w:t>
      </w:r>
      <w:r w:rsidRPr="00940841">
        <w:rPr>
          <w:rFonts w:cs="Calibri"/>
          <w:sz w:val="24"/>
          <w:szCs w:val="24"/>
        </w:rPr>
        <w:t xml:space="preserve"> dle tohoto odstavce rozumí povinnost neučinit žádné právní jednání (ani právně významné opomenutí), na jehož základě by došlo k (úplatnému či bezúplatnému) převodu či přechodu (v případech, kdy založení skutečnosti zakládající přechod vlastnického práva k P</w:t>
      </w:r>
      <w:r w:rsidR="0060484C">
        <w:rPr>
          <w:rFonts w:cs="Calibri"/>
          <w:sz w:val="24"/>
          <w:szCs w:val="24"/>
        </w:rPr>
        <w:t>ozemk</w:t>
      </w:r>
      <w:r w:rsidRPr="00940841">
        <w:rPr>
          <w:rFonts w:cs="Calibri"/>
          <w:sz w:val="24"/>
          <w:szCs w:val="24"/>
        </w:rPr>
        <w:t>u na jakoukoliv třetí osobu závisí na vůli povinného).</w:t>
      </w:r>
    </w:p>
    <w:p w14:paraId="5B4AF3FF" w14:textId="6E386871" w:rsidR="00940841" w:rsidRPr="00940841" w:rsidRDefault="00940841" w:rsidP="00940841">
      <w:pPr>
        <w:pStyle w:val="2rovevlnku-psmena"/>
        <w:numPr>
          <w:ilvl w:val="0"/>
          <w:numId w:val="24"/>
        </w:numPr>
        <w:tabs>
          <w:tab w:val="clear" w:pos="360"/>
        </w:tabs>
        <w:rPr>
          <w:rFonts w:cs="Calibri"/>
          <w:sz w:val="24"/>
          <w:szCs w:val="24"/>
        </w:rPr>
      </w:pPr>
      <w:r w:rsidRPr="00940841">
        <w:rPr>
          <w:rFonts w:cs="Calibri"/>
          <w:sz w:val="24"/>
          <w:szCs w:val="24"/>
        </w:rPr>
        <w:t xml:space="preserve">Smluvní strany se dohodly, že zákaz zcizení se dle </w:t>
      </w:r>
      <w:r w:rsidR="009F0AE1">
        <w:rPr>
          <w:rFonts w:cs="Calibri"/>
          <w:sz w:val="24"/>
          <w:szCs w:val="24"/>
        </w:rPr>
        <w:t>S</w:t>
      </w:r>
      <w:r w:rsidRPr="00940841">
        <w:rPr>
          <w:rFonts w:cs="Calibri"/>
          <w:sz w:val="24"/>
          <w:szCs w:val="24"/>
        </w:rPr>
        <w:t xml:space="preserve">mlouvy zřizuje jako právo věcné a bude předmětem zápisu do příslušného katastru nemovitostí. Smluvní strany potvrzují, že od okamžiku uzavření této smlouvy, podá Prodávající na příslušný katastrální úřad ve lhůtě nejpozději do 30 dnů návrh na vklad. Správní poplatek spojený s katastrálním řízením týkající se návrhu na vklad hradí Kupující. </w:t>
      </w:r>
    </w:p>
    <w:p w14:paraId="6328DF86" w14:textId="1BEEA537" w:rsidR="00940841" w:rsidRPr="00940841" w:rsidRDefault="00940841" w:rsidP="00940841">
      <w:pPr>
        <w:pStyle w:val="2rovevlnku-psmena"/>
        <w:numPr>
          <w:ilvl w:val="0"/>
          <w:numId w:val="24"/>
        </w:numPr>
        <w:tabs>
          <w:tab w:val="clear" w:pos="360"/>
        </w:tabs>
        <w:rPr>
          <w:rFonts w:cs="Calibri"/>
          <w:sz w:val="24"/>
          <w:szCs w:val="24"/>
        </w:rPr>
      </w:pPr>
      <w:bookmarkStart w:id="4" w:name="_Hlk530029435"/>
      <w:r w:rsidRPr="00940841">
        <w:rPr>
          <w:rFonts w:cs="Calibri"/>
          <w:sz w:val="24"/>
          <w:szCs w:val="24"/>
        </w:rPr>
        <w:t xml:space="preserve">Převede-li povinný bez souhlasu oprávněného </w:t>
      </w:r>
      <w:r w:rsidR="00DB0AB1">
        <w:rPr>
          <w:rFonts w:cs="Calibri"/>
          <w:sz w:val="24"/>
          <w:szCs w:val="24"/>
        </w:rPr>
        <w:t>P</w:t>
      </w:r>
      <w:r w:rsidR="0060484C">
        <w:rPr>
          <w:rFonts w:cs="Calibri"/>
          <w:sz w:val="24"/>
          <w:szCs w:val="24"/>
        </w:rPr>
        <w:t>ozemek</w:t>
      </w:r>
      <w:r w:rsidRPr="00940841">
        <w:rPr>
          <w:rFonts w:cs="Calibri"/>
          <w:sz w:val="24"/>
          <w:szCs w:val="24"/>
        </w:rPr>
        <w:t xml:space="preserve"> třetí osobě nebo převede-li povinný se souhlasem oprávněného </w:t>
      </w:r>
      <w:r w:rsidR="00DB0AB1">
        <w:rPr>
          <w:rFonts w:cs="Calibri"/>
          <w:sz w:val="24"/>
          <w:szCs w:val="24"/>
        </w:rPr>
        <w:t>P</w:t>
      </w:r>
      <w:r w:rsidR="0060484C">
        <w:rPr>
          <w:rFonts w:cs="Calibri"/>
          <w:sz w:val="24"/>
          <w:szCs w:val="24"/>
        </w:rPr>
        <w:t>ozemek</w:t>
      </w:r>
      <w:r w:rsidRPr="00940841">
        <w:rPr>
          <w:rFonts w:cs="Calibri"/>
          <w:sz w:val="24"/>
          <w:szCs w:val="24"/>
        </w:rPr>
        <w:t xml:space="preserve"> třetí osobě, přičemž ji nezaváže ke stejným povinnostem vyplývajícím z</w:t>
      </w:r>
      <w:r w:rsidR="009F0AE1">
        <w:rPr>
          <w:rFonts w:cs="Calibri"/>
          <w:sz w:val="24"/>
          <w:szCs w:val="24"/>
        </w:rPr>
        <w:t>e S</w:t>
      </w:r>
      <w:r w:rsidRPr="00940841">
        <w:rPr>
          <w:rFonts w:cs="Calibri"/>
          <w:sz w:val="24"/>
          <w:szCs w:val="24"/>
        </w:rPr>
        <w:t xml:space="preserve">mlouvy, je oprávněný ze zákazu zcizení oprávněn domáhat se na povinném smluvní pokuty ve výši 60 % ceny </w:t>
      </w:r>
      <w:r w:rsidR="00DB0AB1">
        <w:rPr>
          <w:rFonts w:cs="Calibri"/>
          <w:sz w:val="24"/>
          <w:szCs w:val="24"/>
        </w:rPr>
        <w:t>P</w:t>
      </w:r>
      <w:r w:rsidR="0060484C">
        <w:rPr>
          <w:rFonts w:cs="Calibri"/>
          <w:sz w:val="24"/>
          <w:szCs w:val="24"/>
        </w:rPr>
        <w:t>ozemku</w:t>
      </w:r>
      <w:r w:rsidR="00DB0AB1">
        <w:rPr>
          <w:rFonts w:cs="Calibri"/>
          <w:sz w:val="24"/>
          <w:szCs w:val="24"/>
        </w:rPr>
        <w:t xml:space="preserve"> </w:t>
      </w:r>
      <w:r w:rsidRPr="00940841">
        <w:rPr>
          <w:rFonts w:cs="Calibri"/>
          <w:sz w:val="24"/>
          <w:szCs w:val="24"/>
        </w:rPr>
        <w:t>nominálně vyjádřené v</w:t>
      </w:r>
      <w:r w:rsidR="003D5F8D">
        <w:rPr>
          <w:rFonts w:cs="Calibri"/>
          <w:sz w:val="24"/>
          <w:szCs w:val="24"/>
        </w:rPr>
        <w:t> Čl. VI. odst. 1.</w:t>
      </w:r>
      <w:r w:rsidRPr="00940841">
        <w:rPr>
          <w:rFonts w:cs="Calibri"/>
          <w:sz w:val="24"/>
          <w:szCs w:val="24"/>
        </w:rPr>
        <w:t xml:space="preserve"> této smlouvy.</w:t>
      </w:r>
    </w:p>
    <w:bookmarkEnd w:id="4"/>
    <w:p w14:paraId="3213F784" w14:textId="1E52E54E" w:rsidR="00940841" w:rsidRPr="00940841" w:rsidRDefault="00940841" w:rsidP="00940841">
      <w:pPr>
        <w:pStyle w:val="2rovevlnku-psmena"/>
        <w:numPr>
          <w:ilvl w:val="0"/>
          <w:numId w:val="24"/>
        </w:numPr>
        <w:tabs>
          <w:tab w:val="clear" w:pos="360"/>
        </w:tabs>
        <w:rPr>
          <w:rFonts w:cs="Calibri"/>
          <w:sz w:val="24"/>
          <w:szCs w:val="24"/>
        </w:rPr>
      </w:pPr>
      <w:r w:rsidRPr="00940841">
        <w:rPr>
          <w:rFonts w:cs="Calibri"/>
          <w:sz w:val="24"/>
          <w:szCs w:val="24"/>
        </w:rPr>
        <w:t xml:space="preserve">Smluvní strany se dohodly, že zákaz zcizení se dle </w:t>
      </w:r>
      <w:r w:rsidR="009F0AE1">
        <w:rPr>
          <w:rFonts w:cs="Calibri"/>
          <w:sz w:val="24"/>
          <w:szCs w:val="24"/>
        </w:rPr>
        <w:t>S</w:t>
      </w:r>
      <w:r w:rsidRPr="00940841">
        <w:rPr>
          <w:rFonts w:cs="Calibri"/>
          <w:sz w:val="24"/>
          <w:szCs w:val="24"/>
        </w:rPr>
        <w:t xml:space="preserve">mlouvy zřizuje na dobu určitou v délce 10 let, a to od okamžiku uzavření </w:t>
      </w:r>
      <w:r w:rsidR="009F0AE1">
        <w:rPr>
          <w:rFonts w:cs="Calibri"/>
          <w:sz w:val="24"/>
          <w:szCs w:val="24"/>
        </w:rPr>
        <w:t>S</w:t>
      </w:r>
      <w:r w:rsidRPr="00940841">
        <w:rPr>
          <w:rFonts w:cs="Calibri"/>
          <w:sz w:val="24"/>
          <w:szCs w:val="24"/>
        </w:rPr>
        <w:t xml:space="preserve">mlouvy. Smluvní strany se dohodly, zákaz zcizení se dle </w:t>
      </w:r>
      <w:r w:rsidR="009F0AE1">
        <w:rPr>
          <w:rFonts w:cs="Calibri"/>
          <w:sz w:val="24"/>
          <w:szCs w:val="24"/>
        </w:rPr>
        <w:t>S</w:t>
      </w:r>
      <w:r w:rsidRPr="00940841">
        <w:rPr>
          <w:rFonts w:cs="Calibri"/>
          <w:sz w:val="24"/>
          <w:szCs w:val="24"/>
        </w:rPr>
        <w:t xml:space="preserve">mlouvy zřizuje jako právo věcné a bude předmětem zápisu do příslušného katastru nemovitostí. Smluvní strany potvrzují, že od okamžiku uzavření </w:t>
      </w:r>
      <w:r w:rsidR="009F0AE1">
        <w:rPr>
          <w:rFonts w:cs="Calibri"/>
          <w:sz w:val="24"/>
          <w:szCs w:val="24"/>
        </w:rPr>
        <w:t>S</w:t>
      </w:r>
      <w:r w:rsidRPr="00940841">
        <w:rPr>
          <w:rFonts w:cs="Calibri"/>
          <w:sz w:val="24"/>
          <w:szCs w:val="24"/>
        </w:rPr>
        <w:t>mlouvy, podá Prodávající na příslušný katastrální úřad ve lhůtě nejpozději do 30 dnů návrh na vklad. Správní poplatek spojení s katastrálním řízením týkající se návrhu na vklad hradí Kupující.</w:t>
      </w:r>
    </w:p>
    <w:p w14:paraId="3145B301" w14:textId="77777777" w:rsidR="001F35A2" w:rsidRPr="001F35A2" w:rsidRDefault="001F35A2" w:rsidP="001F35A2">
      <w:pPr>
        <w:pStyle w:val="lnek-slo"/>
        <w:ind w:left="714" w:hanging="357"/>
        <w:rPr>
          <w:szCs w:val="24"/>
        </w:rPr>
      </w:pPr>
    </w:p>
    <w:p w14:paraId="59F0FB97" w14:textId="21DF0747" w:rsidR="001F35A2" w:rsidRPr="007460FD" w:rsidRDefault="00FA4CB8" w:rsidP="001F35A2">
      <w:pPr>
        <w:pStyle w:val="lnek-nzev"/>
        <w:rPr>
          <w:rFonts w:cs="Calibri"/>
        </w:rPr>
      </w:pPr>
      <w:r>
        <w:rPr>
          <w:rFonts w:cs="Calibri"/>
        </w:rPr>
        <w:t>Ochranné pásmo</w:t>
      </w:r>
    </w:p>
    <w:p w14:paraId="62C062DE" w14:textId="77777777" w:rsidR="00FA4CB8" w:rsidRPr="00FA4CB8" w:rsidRDefault="00FA4CB8" w:rsidP="00FA4CB8">
      <w:pPr>
        <w:rPr>
          <w:rFonts w:ascii="Calibri" w:hAnsi="Calibri" w:cs="Calibri"/>
          <w:szCs w:val="24"/>
        </w:rPr>
      </w:pPr>
      <w:r w:rsidRPr="00FA4CB8">
        <w:rPr>
          <w:rFonts w:ascii="Calibri" w:hAnsi="Calibri" w:cs="Calibri"/>
          <w:szCs w:val="24"/>
        </w:rPr>
        <w:t xml:space="preserve">Prodávající upozorňuje Kupujícího, že dle příslušných právních předpisů mají inženýrské sítě tzv. ochranné pásmo, jehož šíře je dána právním předpisem a toto ochranné pásmo je třeba respektovat. </w:t>
      </w:r>
    </w:p>
    <w:p w14:paraId="4AE41533" w14:textId="77777777" w:rsidR="001F35A2" w:rsidRPr="001F35A2" w:rsidRDefault="001F35A2" w:rsidP="001F35A2">
      <w:pPr>
        <w:pStyle w:val="lnek-slo"/>
        <w:ind w:left="714" w:hanging="357"/>
        <w:rPr>
          <w:szCs w:val="24"/>
        </w:rPr>
      </w:pPr>
    </w:p>
    <w:p w14:paraId="2B0E1AB9" w14:textId="1C80194B" w:rsidR="001F35A2" w:rsidRPr="007460FD" w:rsidRDefault="00FA4CB8" w:rsidP="001F35A2">
      <w:pPr>
        <w:pStyle w:val="lnek-nzev"/>
        <w:rPr>
          <w:rFonts w:cs="Calibri"/>
        </w:rPr>
      </w:pPr>
      <w:r>
        <w:rPr>
          <w:rFonts w:cs="Calibri"/>
        </w:rPr>
        <w:t>Ostatní ujednání</w:t>
      </w:r>
    </w:p>
    <w:p w14:paraId="512B1EEC" w14:textId="5D326B99" w:rsidR="00F7298F" w:rsidRPr="00F7298F" w:rsidRDefault="00F7298F" w:rsidP="00F7298F">
      <w:pPr>
        <w:pStyle w:val="2rovevlnku-psmena"/>
        <w:numPr>
          <w:ilvl w:val="0"/>
          <w:numId w:val="34"/>
        </w:numPr>
        <w:tabs>
          <w:tab w:val="clear" w:pos="360"/>
        </w:tabs>
        <w:rPr>
          <w:rFonts w:cs="Calibri"/>
          <w:sz w:val="24"/>
          <w:szCs w:val="24"/>
        </w:rPr>
      </w:pPr>
      <w:r w:rsidRPr="00F7298F">
        <w:rPr>
          <w:rFonts w:cs="Calibri"/>
          <w:sz w:val="24"/>
          <w:szCs w:val="24"/>
        </w:rPr>
        <w:t>V případě, že by se prohlášení jedné ze stran, uvedená v</w:t>
      </w:r>
      <w:r w:rsidR="009F0AE1">
        <w:rPr>
          <w:rFonts w:cs="Calibri"/>
          <w:sz w:val="24"/>
          <w:szCs w:val="24"/>
        </w:rPr>
        <w:t>e S</w:t>
      </w:r>
      <w:r w:rsidRPr="00F7298F">
        <w:rPr>
          <w:rFonts w:cs="Calibri"/>
          <w:sz w:val="24"/>
          <w:szCs w:val="24"/>
        </w:rPr>
        <w:t xml:space="preserve">mlouvě ukázala jako nepravdivá, popřípadě by tato porušila některý ze závazků uvedených </w:t>
      </w:r>
      <w:r w:rsidR="009F0AE1">
        <w:rPr>
          <w:rFonts w:cs="Calibri"/>
          <w:sz w:val="24"/>
          <w:szCs w:val="24"/>
        </w:rPr>
        <w:t>ve Sm</w:t>
      </w:r>
      <w:r w:rsidRPr="00F7298F">
        <w:rPr>
          <w:rFonts w:cs="Calibri"/>
          <w:sz w:val="24"/>
          <w:szCs w:val="24"/>
        </w:rPr>
        <w:t xml:space="preserve">louvě, je druhá strana oprávněna od </w:t>
      </w:r>
      <w:r w:rsidR="009F0AE1">
        <w:rPr>
          <w:rFonts w:cs="Calibri"/>
          <w:sz w:val="24"/>
          <w:szCs w:val="24"/>
        </w:rPr>
        <w:t>S</w:t>
      </w:r>
      <w:r w:rsidRPr="00F7298F">
        <w:rPr>
          <w:rFonts w:cs="Calibri"/>
          <w:sz w:val="24"/>
          <w:szCs w:val="24"/>
        </w:rPr>
        <w:t xml:space="preserve">mlouvy odstoupit, strany si vzájemně vrátí veškeré plnění a poškozená strana je oprávněna požadovat náhradu škody tím způsobené. Veškerá odstoupení dle </w:t>
      </w:r>
      <w:r w:rsidR="009F0AE1">
        <w:rPr>
          <w:rFonts w:cs="Calibri"/>
          <w:sz w:val="24"/>
          <w:szCs w:val="24"/>
        </w:rPr>
        <w:t>S</w:t>
      </w:r>
      <w:r w:rsidRPr="00F7298F">
        <w:rPr>
          <w:rFonts w:cs="Calibri"/>
          <w:sz w:val="24"/>
          <w:szCs w:val="24"/>
        </w:rPr>
        <w:t xml:space="preserve">mlouvy jsou účinná dnem dojití písemného projevu vůle odstupující druhé smluvní straně. Odstoupením se </w:t>
      </w:r>
      <w:r w:rsidR="009F0AE1">
        <w:rPr>
          <w:rFonts w:cs="Calibri"/>
          <w:sz w:val="24"/>
          <w:szCs w:val="24"/>
        </w:rPr>
        <w:t>S</w:t>
      </w:r>
      <w:r w:rsidRPr="00F7298F">
        <w:rPr>
          <w:rFonts w:cs="Calibri"/>
          <w:sz w:val="24"/>
          <w:szCs w:val="24"/>
        </w:rPr>
        <w:t xml:space="preserve">mlouva od počátku ruší a smluvní strany jsou si povinny vrátit plnění, která na základě </w:t>
      </w:r>
      <w:r w:rsidR="009F0AE1">
        <w:rPr>
          <w:rFonts w:cs="Calibri"/>
          <w:sz w:val="24"/>
          <w:szCs w:val="24"/>
        </w:rPr>
        <w:t>S</w:t>
      </w:r>
      <w:r w:rsidRPr="00F7298F">
        <w:rPr>
          <w:rFonts w:cs="Calibri"/>
          <w:sz w:val="24"/>
          <w:szCs w:val="24"/>
        </w:rPr>
        <w:t>mlouvy obdržely, vyjma smluvních pokut v</w:t>
      </w:r>
      <w:r w:rsidR="009F0AE1">
        <w:rPr>
          <w:rFonts w:cs="Calibri"/>
          <w:sz w:val="24"/>
          <w:szCs w:val="24"/>
        </w:rPr>
        <w:t>e S</w:t>
      </w:r>
      <w:r w:rsidRPr="00F7298F">
        <w:rPr>
          <w:rFonts w:cs="Calibri"/>
          <w:sz w:val="24"/>
          <w:szCs w:val="24"/>
        </w:rPr>
        <w:t xml:space="preserve">mlouvě sjednaných. </w:t>
      </w:r>
    </w:p>
    <w:p w14:paraId="7E4E1F5E" w14:textId="3D544112" w:rsidR="009F0AE1" w:rsidRDefault="00F7298F" w:rsidP="00F7298F">
      <w:pPr>
        <w:pStyle w:val="2rovevlnku-psmena"/>
        <w:numPr>
          <w:ilvl w:val="0"/>
          <w:numId w:val="34"/>
        </w:numPr>
        <w:tabs>
          <w:tab w:val="clear" w:pos="360"/>
        </w:tabs>
        <w:rPr>
          <w:rFonts w:cs="Calibri"/>
          <w:sz w:val="24"/>
          <w:szCs w:val="24"/>
        </w:rPr>
      </w:pPr>
      <w:r w:rsidRPr="00F7298F">
        <w:rPr>
          <w:rFonts w:cs="Calibri"/>
          <w:sz w:val="24"/>
          <w:szCs w:val="24"/>
        </w:rPr>
        <w:t>Smluvní strany výslovně vylučují uplatnění § 2050 občanského zákoníku.</w:t>
      </w:r>
    </w:p>
    <w:p w14:paraId="7F540954" w14:textId="77777777" w:rsidR="00FA4CB8" w:rsidRPr="00FA4CB8" w:rsidRDefault="00FA4CB8" w:rsidP="00FA4CB8">
      <w:pPr>
        <w:pStyle w:val="lnek-slo"/>
        <w:ind w:left="714" w:hanging="357"/>
        <w:rPr>
          <w:szCs w:val="24"/>
        </w:rPr>
      </w:pPr>
    </w:p>
    <w:p w14:paraId="55F6E8FB" w14:textId="53E32D03" w:rsidR="00FA4CB8" w:rsidRPr="007460FD" w:rsidRDefault="00F7298F" w:rsidP="00FA4CB8">
      <w:pPr>
        <w:pStyle w:val="lnek-nzev"/>
        <w:rPr>
          <w:rFonts w:cs="Calibri"/>
        </w:rPr>
      </w:pPr>
      <w:r>
        <w:rPr>
          <w:rFonts w:cs="Calibri"/>
        </w:rPr>
        <w:t>Závěrečná ustanovení</w:t>
      </w:r>
    </w:p>
    <w:p w14:paraId="40D041FD" w14:textId="5281A0CA" w:rsidR="00F7298F" w:rsidRPr="00F7298F" w:rsidRDefault="009F0AE1" w:rsidP="00F7298F">
      <w:pPr>
        <w:pStyle w:val="2rovevlnku-psmena"/>
        <w:numPr>
          <w:ilvl w:val="0"/>
          <w:numId w:val="36"/>
        </w:numPr>
        <w:tabs>
          <w:tab w:val="clear" w:pos="360"/>
        </w:tabs>
        <w:rPr>
          <w:rFonts w:cs="Calibri"/>
          <w:sz w:val="24"/>
          <w:szCs w:val="24"/>
        </w:rPr>
      </w:pPr>
      <w:r>
        <w:rPr>
          <w:rFonts w:cs="Calibri"/>
          <w:sz w:val="24"/>
          <w:szCs w:val="24"/>
        </w:rPr>
        <w:t>S</w:t>
      </w:r>
      <w:r w:rsidR="00F7298F" w:rsidRPr="00F7298F">
        <w:rPr>
          <w:rFonts w:cs="Calibri"/>
          <w:sz w:val="24"/>
          <w:szCs w:val="24"/>
        </w:rPr>
        <w:t xml:space="preserve">mlouva je sepsána ve třech (3) vyhotoveních, z nichž Prodávající obdrží jedno (1) bez ověřených podpisů a Kupující jedno (1) vyhotovení bez ověřených podpisů a zbývající jedno (1) vyhotovení bude opatřeno ověřenými podpisy obou smluvních stran a bude předáno Prodávajícímu a bude sloužit pro potřeby řízení před příslušným katastrálním úřadem v souladu s bodem 3.5. </w:t>
      </w:r>
      <w:r>
        <w:rPr>
          <w:rFonts w:cs="Calibri"/>
          <w:sz w:val="24"/>
          <w:szCs w:val="24"/>
        </w:rPr>
        <w:t>S</w:t>
      </w:r>
      <w:r w:rsidR="00F7298F" w:rsidRPr="00F7298F">
        <w:rPr>
          <w:rFonts w:cs="Calibri"/>
          <w:sz w:val="24"/>
          <w:szCs w:val="24"/>
        </w:rPr>
        <w:t>mlouvy.</w:t>
      </w:r>
    </w:p>
    <w:p w14:paraId="2A795B7D" w14:textId="7282CB87" w:rsidR="00F7298F" w:rsidRPr="00F7298F" w:rsidRDefault="009F0AE1" w:rsidP="00F7298F">
      <w:pPr>
        <w:pStyle w:val="2rovevlnku-psmena"/>
        <w:numPr>
          <w:ilvl w:val="0"/>
          <w:numId w:val="36"/>
        </w:numPr>
        <w:tabs>
          <w:tab w:val="clear" w:pos="360"/>
        </w:tabs>
        <w:rPr>
          <w:rFonts w:cs="Calibri"/>
          <w:sz w:val="24"/>
          <w:szCs w:val="24"/>
        </w:rPr>
      </w:pPr>
      <w:r>
        <w:rPr>
          <w:rFonts w:cs="Calibri"/>
          <w:sz w:val="24"/>
          <w:szCs w:val="24"/>
        </w:rPr>
        <w:t>S</w:t>
      </w:r>
      <w:r w:rsidR="00F7298F" w:rsidRPr="00F7298F">
        <w:rPr>
          <w:rFonts w:cs="Calibri"/>
          <w:sz w:val="24"/>
          <w:szCs w:val="24"/>
        </w:rPr>
        <w:t>mlouva nabývá platnosti a obligačně právních účinků dnem jejího podpisu všemi smluvními stranami. Věcně právních účinků nabývá vkladem do katastru nemovitostí.</w:t>
      </w:r>
    </w:p>
    <w:p w14:paraId="0CB79C03" w14:textId="2EA8A82C" w:rsidR="00F7298F" w:rsidRPr="00F7298F" w:rsidRDefault="00F7298F" w:rsidP="00F7298F">
      <w:pPr>
        <w:pStyle w:val="2rovevlnku-psmena"/>
        <w:numPr>
          <w:ilvl w:val="0"/>
          <w:numId w:val="36"/>
        </w:numPr>
        <w:tabs>
          <w:tab w:val="clear" w:pos="360"/>
        </w:tabs>
        <w:rPr>
          <w:rFonts w:cs="Calibri"/>
          <w:sz w:val="24"/>
          <w:szCs w:val="24"/>
        </w:rPr>
      </w:pPr>
      <w:r w:rsidRPr="00F7298F">
        <w:rPr>
          <w:rFonts w:cs="Calibri"/>
          <w:sz w:val="24"/>
          <w:szCs w:val="24"/>
        </w:rPr>
        <w:t xml:space="preserve">Seznam příloh, které jsou nedílnou součástí </w:t>
      </w:r>
      <w:r w:rsidR="006A3569">
        <w:rPr>
          <w:rFonts w:cs="Calibri"/>
          <w:sz w:val="24"/>
          <w:szCs w:val="24"/>
        </w:rPr>
        <w:t>S</w:t>
      </w:r>
      <w:r w:rsidRPr="00F7298F">
        <w:rPr>
          <w:rFonts w:cs="Calibri"/>
          <w:sz w:val="24"/>
          <w:szCs w:val="24"/>
        </w:rPr>
        <w:t>mlouvy:</w:t>
      </w:r>
      <w:r w:rsidRPr="00F7298F">
        <w:rPr>
          <w:rFonts w:cs="Calibri"/>
          <w:sz w:val="24"/>
          <w:szCs w:val="24"/>
        </w:rPr>
        <w:tab/>
      </w:r>
    </w:p>
    <w:p w14:paraId="4FC64326" w14:textId="494EB05F" w:rsidR="00F7298F" w:rsidRPr="00F7298F" w:rsidRDefault="00F7298F" w:rsidP="006A3569">
      <w:pPr>
        <w:pStyle w:val="2rovevlnku-psmena"/>
        <w:numPr>
          <w:ilvl w:val="0"/>
          <w:numId w:val="49"/>
        </w:numPr>
        <w:rPr>
          <w:rFonts w:cs="Calibri"/>
          <w:sz w:val="24"/>
          <w:szCs w:val="24"/>
        </w:rPr>
      </w:pPr>
      <w:r w:rsidRPr="00F7298F">
        <w:rPr>
          <w:rFonts w:cs="Calibri"/>
          <w:sz w:val="24"/>
          <w:szCs w:val="24"/>
        </w:rPr>
        <w:t xml:space="preserve">Regulativy zástavby Lokality Za školou (Z 43) </w:t>
      </w:r>
    </w:p>
    <w:p w14:paraId="040AFAA0" w14:textId="5394CB35" w:rsidR="00F7298F" w:rsidRDefault="00F7298F" w:rsidP="00F7298F">
      <w:pPr>
        <w:pStyle w:val="2rovevlnku-psmena"/>
        <w:numPr>
          <w:ilvl w:val="0"/>
          <w:numId w:val="36"/>
        </w:numPr>
        <w:tabs>
          <w:tab w:val="clear" w:pos="360"/>
        </w:tabs>
        <w:rPr>
          <w:rFonts w:cs="Calibri"/>
          <w:sz w:val="24"/>
          <w:szCs w:val="24"/>
        </w:rPr>
      </w:pPr>
      <w:r w:rsidRPr="00F7298F">
        <w:rPr>
          <w:rFonts w:cs="Calibri"/>
          <w:sz w:val="24"/>
          <w:szCs w:val="24"/>
        </w:rPr>
        <w:t xml:space="preserve">Smluvní strany výslovně prohlašují, že si </w:t>
      </w:r>
      <w:r w:rsidR="006A3569">
        <w:rPr>
          <w:rFonts w:cs="Calibri"/>
          <w:sz w:val="24"/>
          <w:szCs w:val="24"/>
        </w:rPr>
        <w:t>S</w:t>
      </w:r>
      <w:r w:rsidRPr="00F7298F">
        <w:rPr>
          <w:rFonts w:cs="Calibri"/>
          <w:sz w:val="24"/>
          <w:szCs w:val="24"/>
        </w:rPr>
        <w:t xml:space="preserve">mlouvu přečetly, jejímu obsahu porozuměly a s ním souhlasí a že </w:t>
      </w:r>
      <w:r w:rsidR="006A3569">
        <w:rPr>
          <w:rFonts w:cs="Calibri"/>
          <w:sz w:val="24"/>
          <w:szCs w:val="24"/>
        </w:rPr>
        <w:t>S</w:t>
      </w:r>
      <w:r w:rsidRPr="00F7298F">
        <w:rPr>
          <w:rFonts w:cs="Calibri"/>
          <w:sz w:val="24"/>
          <w:szCs w:val="24"/>
        </w:rPr>
        <w:t>mlouva odpovídá jejich svobodné, vážné a určité vůli a že ji neuzavírají v omylu, tísni nebo za podmínek, které by považovaly pro sebe za nápadně nevýhodné. To stvrzují svými vlastnoručními podpisy.</w:t>
      </w:r>
    </w:p>
    <w:p w14:paraId="014DE055" w14:textId="77777777" w:rsidR="002D4AF3" w:rsidRPr="002D4AF3" w:rsidRDefault="002D4AF3" w:rsidP="002D4AF3">
      <w:pPr>
        <w:pStyle w:val="lnek-slo"/>
        <w:ind w:left="714" w:hanging="357"/>
        <w:rPr>
          <w:szCs w:val="24"/>
        </w:rPr>
      </w:pPr>
    </w:p>
    <w:p w14:paraId="23A3CB1D" w14:textId="414D3804" w:rsidR="002D4AF3" w:rsidRDefault="002D4AF3" w:rsidP="002D4AF3">
      <w:pPr>
        <w:pStyle w:val="lnek-nzev"/>
        <w:rPr>
          <w:rFonts w:cs="Calibri"/>
        </w:rPr>
      </w:pPr>
      <w:r>
        <w:rPr>
          <w:rFonts w:cs="Calibri"/>
        </w:rPr>
        <w:t>Doložka platnosti právního úkonu</w:t>
      </w:r>
    </w:p>
    <w:p w14:paraId="590DED8C" w14:textId="139A5791" w:rsidR="002D4AF3" w:rsidRPr="002D4AF3" w:rsidRDefault="002D4AF3" w:rsidP="002D4AF3">
      <w:pPr>
        <w:pStyle w:val="2rovevlnku-psmena"/>
        <w:numPr>
          <w:ilvl w:val="0"/>
          <w:numId w:val="40"/>
        </w:numPr>
        <w:tabs>
          <w:tab w:val="clear" w:pos="360"/>
        </w:tabs>
        <w:rPr>
          <w:rFonts w:cs="Calibri"/>
          <w:sz w:val="24"/>
          <w:szCs w:val="24"/>
        </w:rPr>
      </w:pPr>
      <w:r w:rsidRPr="002D4AF3">
        <w:rPr>
          <w:rFonts w:cs="Calibri"/>
          <w:sz w:val="24"/>
          <w:szCs w:val="24"/>
        </w:rPr>
        <w:t>Prodej P</w:t>
      </w:r>
      <w:r w:rsidR="0060484C">
        <w:rPr>
          <w:rFonts w:cs="Calibri"/>
          <w:sz w:val="24"/>
          <w:szCs w:val="24"/>
        </w:rPr>
        <w:t>ozemku</w:t>
      </w:r>
      <w:r w:rsidRPr="002D4AF3">
        <w:rPr>
          <w:rFonts w:cs="Calibri"/>
          <w:sz w:val="24"/>
          <w:szCs w:val="24"/>
        </w:rPr>
        <w:t xml:space="preserve"> za podmínek uvedených v této smlouvě schválilo Zastupitelstvo města Příbora na svém 14. zasedání dne 16.09.2020 usnesením č. 12/14/ZM/2020.</w:t>
      </w:r>
    </w:p>
    <w:p w14:paraId="065F0B4D" w14:textId="77777777" w:rsidR="002D4AF3" w:rsidRPr="002D4AF3" w:rsidRDefault="002D4AF3" w:rsidP="002D4AF3">
      <w:pPr>
        <w:pStyle w:val="2rovevlnku-psmena"/>
        <w:numPr>
          <w:ilvl w:val="0"/>
          <w:numId w:val="40"/>
        </w:numPr>
        <w:tabs>
          <w:tab w:val="clear" w:pos="360"/>
        </w:tabs>
        <w:rPr>
          <w:rFonts w:cs="Calibri"/>
          <w:sz w:val="24"/>
          <w:szCs w:val="24"/>
        </w:rPr>
      </w:pPr>
      <w:r w:rsidRPr="002D4AF3">
        <w:rPr>
          <w:rFonts w:cs="Calibri"/>
          <w:sz w:val="24"/>
          <w:szCs w:val="24"/>
        </w:rPr>
        <w:t>Záměr prodat Pozemek byl v souladu s ust. § 39 zákona č. 128/2000 Sb., o obcích (obecní zřízení) v platném znění, zveřejněn na úřední desce města ve dnech xx.xx.xxxx-xx.xx.xxxx.</w:t>
      </w:r>
    </w:p>
    <w:p w14:paraId="4A6ABFE7" w14:textId="77777777" w:rsidR="002D4AF3" w:rsidRPr="002D4AF3" w:rsidRDefault="002D4AF3" w:rsidP="002D4AF3">
      <w:pPr>
        <w:pStyle w:val="Normlnodsazen"/>
        <w:rPr>
          <w:lang w:eastAsia="cs-CZ"/>
        </w:rPr>
      </w:pPr>
    </w:p>
    <w:p w14:paraId="241D5A16" w14:textId="77777777" w:rsidR="002D4AF3" w:rsidRPr="00F7298F" w:rsidRDefault="002D4AF3" w:rsidP="002D4AF3">
      <w:pPr>
        <w:pStyle w:val="2rovevlnku-psmena"/>
        <w:numPr>
          <w:ilvl w:val="0"/>
          <w:numId w:val="0"/>
        </w:numPr>
        <w:ind w:left="360"/>
        <w:rPr>
          <w:rFonts w:cs="Calibri"/>
          <w:sz w:val="24"/>
          <w:szCs w:val="24"/>
        </w:rPr>
      </w:pPr>
    </w:p>
    <w:p w14:paraId="2C1292F4" w14:textId="77777777" w:rsidR="001F35A2" w:rsidRPr="00B272DE" w:rsidRDefault="001F35A2" w:rsidP="00940841">
      <w:pPr>
        <w:widowControl w:val="0"/>
        <w:autoSpaceDE w:val="0"/>
        <w:autoSpaceDN w:val="0"/>
        <w:adjustRightInd w:val="0"/>
        <w:spacing w:line="276" w:lineRule="auto"/>
        <w:rPr>
          <w:rFonts w:ascii="Calibri" w:hAnsi="Calibri" w:cs="Calibri"/>
        </w:rPr>
      </w:pPr>
    </w:p>
    <w:p w14:paraId="04EDA26E" w14:textId="4FB40071" w:rsidR="007460FD" w:rsidRDefault="007460FD" w:rsidP="007460FD">
      <w:pPr>
        <w:tabs>
          <w:tab w:val="left" w:pos="4860"/>
        </w:tabs>
        <w:rPr>
          <w:rFonts w:ascii="Calibri" w:hAnsi="Calibri" w:cs="Calibri"/>
        </w:rPr>
      </w:pPr>
    </w:p>
    <w:tbl>
      <w:tblPr>
        <w:tblW w:w="9214" w:type="dxa"/>
        <w:jc w:val="center"/>
        <w:tblLayout w:type="fixed"/>
        <w:tblCellMar>
          <w:left w:w="70" w:type="dxa"/>
          <w:right w:w="70" w:type="dxa"/>
        </w:tblCellMar>
        <w:tblLook w:val="0000" w:firstRow="0" w:lastRow="0" w:firstColumn="0" w:lastColumn="0" w:noHBand="0" w:noVBand="0"/>
      </w:tblPr>
      <w:tblGrid>
        <w:gridCol w:w="4347"/>
        <w:gridCol w:w="331"/>
        <w:gridCol w:w="4536"/>
      </w:tblGrid>
      <w:tr w:rsidR="00C123C3" w:rsidRPr="00B12BEF" w14:paraId="6F1505AB" w14:textId="77777777" w:rsidTr="00E60490">
        <w:trPr>
          <w:trHeight w:val="575"/>
          <w:jc w:val="center"/>
        </w:trPr>
        <w:tc>
          <w:tcPr>
            <w:tcW w:w="4347" w:type="dxa"/>
          </w:tcPr>
          <w:p w14:paraId="2A6CD104" w14:textId="77777777" w:rsidR="00C123C3" w:rsidRPr="00B12BEF" w:rsidRDefault="00C123C3" w:rsidP="00E921F9">
            <w:r w:rsidRPr="00B12BEF">
              <w:t>Příbo</w:t>
            </w:r>
            <w:r>
              <w:t xml:space="preserve">r  </w:t>
            </w:r>
            <w:r w:rsidRPr="00B272DE">
              <w:rPr>
                <w:rFonts w:ascii="Calibri" w:hAnsi="Calibri" w:cs="Calibri"/>
              </w:rPr>
              <w:t>………………..</w:t>
            </w:r>
          </w:p>
        </w:tc>
        <w:tc>
          <w:tcPr>
            <w:tcW w:w="331" w:type="dxa"/>
          </w:tcPr>
          <w:p w14:paraId="2B9B49BE" w14:textId="77777777" w:rsidR="00C123C3" w:rsidRPr="00B12BEF" w:rsidRDefault="00C123C3" w:rsidP="00C123C3">
            <w:pPr>
              <w:jc w:val="center"/>
            </w:pPr>
          </w:p>
        </w:tc>
        <w:tc>
          <w:tcPr>
            <w:tcW w:w="4536" w:type="dxa"/>
          </w:tcPr>
          <w:p w14:paraId="7F68B5D7" w14:textId="1D72E36A" w:rsidR="00C123C3" w:rsidRPr="00B12BEF" w:rsidRDefault="00074DD5" w:rsidP="00E921F9">
            <w:r>
              <w:rPr>
                <w:rFonts w:ascii="Calibri" w:hAnsi="Calibri" w:cs="Calibri"/>
              </w:rPr>
              <w:t xml:space="preserve">Příbor  </w:t>
            </w:r>
            <w:r w:rsidR="00C123C3" w:rsidRPr="00B272DE">
              <w:rPr>
                <w:rFonts w:ascii="Calibri" w:hAnsi="Calibri" w:cs="Calibri"/>
              </w:rPr>
              <w:t>………………..</w:t>
            </w:r>
          </w:p>
        </w:tc>
      </w:tr>
      <w:tr w:rsidR="00C123C3" w:rsidRPr="00B12BEF" w14:paraId="0D13C0F6" w14:textId="77777777" w:rsidTr="00E60490">
        <w:trPr>
          <w:trHeight w:val="994"/>
          <w:jc w:val="center"/>
        </w:trPr>
        <w:tc>
          <w:tcPr>
            <w:tcW w:w="4347" w:type="dxa"/>
          </w:tcPr>
          <w:p w14:paraId="41E97FD5" w14:textId="77777777" w:rsidR="00C123C3" w:rsidRPr="00B12BEF" w:rsidRDefault="00C123C3" w:rsidP="00E921F9"/>
        </w:tc>
        <w:tc>
          <w:tcPr>
            <w:tcW w:w="331" w:type="dxa"/>
          </w:tcPr>
          <w:p w14:paraId="35D9F1BC" w14:textId="77777777" w:rsidR="00C123C3" w:rsidRPr="00B12BEF" w:rsidRDefault="00C123C3" w:rsidP="00C123C3">
            <w:pPr>
              <w:jc w:val="center"/>
            </w:pPr>
          </w:p>
        </w:tc>
        <w:tc>
          <w:tcPr>
            <w:tcW w:w="4536" w:type="dxa"/>
          </w:tcPr>
          <w:p w14:paraId="051B8D98" w14:textId="77777777" w:rsidR="00C123C3" w:rsidRPr="00B12BEF" w:rsidRDefault="00C123C3" w:rsidP="00E921F9"/>
        </w:tc>
      </w:tr>
      <w:tr w:rsidR="00C123C3" w:rsidRPr="00B12BEF" w14:paraId="2CCAB0F5" w14:textId="77777777" w:rsidTr="00E60490">
        <w:trPr>
          <w:jc w:val="center"/>
        </w:trPr>
        <w:tc>
          <w:tcPr>
            <w:tcW w:w="4347" w:type="dxa"/>
            <w:tcBorders>
              <w:top w:val="single" w:sz="4" w:space="0" w:color="auto"/>
            </w:tcBorders>
          </w:tcPr>
          <w:p w14:paraId="49DE4E72" w14:textId="5B8B257C" w:rsidR="00C123C3" w:rsidRDefault="00074DD5" w:rsidP="00E921F9">
            <w:pPr>
              <w:pStyle w:val="Bezmezer"/>
              <w:jc w:val="center"/>
            </w:pPr>
            <w:r>
              <w:t>Za prodávajícího</w:t>
            </w:r>
          </w:p>
          <w:p w14:paraId="376C41F8" w14:textId="5A1B7BA9" w:rsidR="00C123C3" w:rsidRPr="00B12BEF" w:rsidRDefault="00074DD5" w:rsidP="00074DD5">
            <w:pPr>
              <w:pStyle w:val="Bezmezer"/>
              <w:jc w:val="center"/>
            </w:pPr>
            <w:r>
              <w:rPr>
                <w:rFonts w:ascii="Calibri" w:hAnsi="Calibri" w:cs="Calibri"/>
                <w:bCs/>
              </w:rPr>
              <w:t xml:space="preserve">Ing. arch. Jan Malík, </w:t>
            </w:r>
            <w:r>
              <w:rPr>
                <w:rFonts w:ascii="Calibri" w:hAnsi="Calibri" w:cs="Calibri"/>
              </w:rPr>
              <w:t>starosta</w:t>
            </w:r>
          </w:p>
        </w:tc>
        <w:tc>
          <w:tcPr>
            <w:tcW w:w="331" w:type="dxa"/>
            <w:vAlign w:val="center"/>
          </w:tcPr>
          <w:p w14:paraId="4F2B8968" w14:textId="77777777" w:rsidR="00C123C3" w:rsidRPr="00B12BEF" w:rsidRDefault="00C123C3" w:rsidP="00C123C3">
            <w:pPr>
              <w:jc w:val="center"/>
            </w:pPr>
          </w:p>
        </w:tc>
        <w:tc>
          <w:tcPr>
            <w:tcW w:w="4536" w:type="dxa"/>
            <w:tcBorders>
              <w:top w:val="single" w:sz="4" w:space="0" w:color="auto"/>
            </w:tcBorders>
          </w:tcPr>
          <w:p w14:paraId="54432B1A" w14:textId="0429E6EF" w:rsidR="00C123C3" w:rsidRDefault="00074DD5" w:rsidP="00E921F9">
            <w:pPr>
              <w:pStyle w:val="Bezmezer"/>
              <w:jc w:val="center"/>
            </w:pPr>
            <w:r>
              <w:t>Kupující</w:t>
            </w:r>
          </w:p>
          <w:p w14:paraId="4524B899" w14:textId="1A95D83C" w:rsidR="00C123C3" w:rsidRPr="00B12BEF" w:rsidRDefault="00C123C3" w:rsidP="00074DD5">
            <w:pPr>
              <w:pStyle w:val="Bezmezer"/>
              <w:jc w:val="center"/>
            </w:pPr>
          </w:p>
        </w:tc>
      </w:tr>
    </w:tbl>
    <w:p w14:paraId="695A0382" w14:textId="4811E3A8" w:rsidR="00702D6C" w:rsidRDefault="00702D6C"/>
    <w:p w14:paraId="71577361" w14:textId="42F237CA" w:rsidR="00105DCF" w:rsidRDefault="00105DCF"/>
    <w:p w14:paraId="61531B6B" w14:textId="5D913200" w:rsidR="00105DCF" w:rsidRPr="00105DCF" w:rsidRDefault="00105DCF">
      <w:pPr>
        <w:rPr>
          <w:i/>
          <w:iCs/>
        </w:rPr>
      </w:pPr>
      <w:r>
        <w:t xml:space="preserve">*) </w:t>
      </w:r>
      <w:r w:rsidRPr="00105DCF">
        <w:rPr>
          <w:i/>
          <w:iCs/>
        </w:rPr>
        <w:t>Kupující obdrží výpis usnesení zastupitelstva města, kterým je udělen souhlas se zřízením zástavního práva k Pozemku výhradně pro účel</w:t>
      </w:r>
      <w:r>
        <w:rPr>
          <w:i/>
          <w:iCs/>
        </w:rPr>
        <w:t>y</w:t>
      </w:r>
      <w:r w:rsidRPr="00105DCF">
        <w:rPr>
          <w:i/>
          <w:iCs/>
        </w:rPr>
        <w:t xml:space="preserve"> financování Pozemku či staveb na Pozemku realizovaných v souladu s Reg</w:t>
      </w:r>
      <w:r>
        <w:rPr>
          <w:i/>
          <w:iCs/>
        </w:rPr>
        <w:t>u</w:t>
      </w:r>
      <w:r w:rsidRPr="00105DCF">
        <w:rPr>
          <w:i/>
          <w:iCs/>
        </w:rPr>
        <w:t>lativy.</w:t>
      </w:r>
    </w:p>
    <w:sectPr w:rsidR="00105DCF" w:rsidRPr="00105DCF" w:rsidSect="00074DD5">
      <w:footerReference w:type="default" r:id="rId12"/>
      <w:headerReference w:type="first" r:id="rId13"/>
      <w:pgSz w:w="11906" w:h="16838" w:code="9"/>
      <w:pgMar w:top="1304" w:right="1304" w:bottom="1304"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79A7" w14:textId="77777777" w:rsidR="00CE520B" w:rsidRDefault="00CE520B" w:rsidP="00C123C3">
      <w:pPr>
        <w:spacing w:after="0"/>
      </w:pPr>
      <w:r>
        <w:separator/>
      </w:r>
    </w:p>
  </w:endnote>
  <w:endnote w:type="continuationSeparator" w:id="0">
    <w:p w14:paraId="0E83B313" w14:textId="77777777" w:rsidR="00CE520B" w:rsidRDefault="00CE520B" w:rsidP="00C12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ont277">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1905" w14:textId="4EE4A453" w:rsidR="00C123C3" w:rsidRPr="00C123C3" w:rsidRDefault="00C123C3" w:rsidP="00C123C3">
    <w:pPr>
      <w:pStyle w:val="Zpat"/>
    </w:pPr>
    <w:r w:rsidRPr="00C123C3">
      <w:fldChar w:fldCharType="begin"/>
    </w:r>
    <w:r w:rsidRPr="00C123C3">
      <w:instrText xml:space="preserve"> PAGE </w:instrText>
    </w:r>
    <w:r w:rsidRPr="00C123C3">
      <w:fldChar w:fldCharType="separate"/>
    </w:r>
    <w:r w:rsidR="007C3636">
      <w:rPr>
        <w:noProof/>
      </w:rPr>
      <w:t>2</w:t>
    </w:r>
    <w:r w:rsidRPr="00C123C3">
      <w:fldChar w:fldCharType="end"/>
    </w:r>
    <w:r w:rsidRPr="00C123C3">
      <w:t xml:space="preserve"> </w:t>
    </w:r>
    <w:r w:rsidR="00102F32">
      <w:t>/</w:t>
    </w:r>
    <w:r w:rsidRPr="00C123C3">
      <w:t xml:space="preserve"> </w:t>
    </w:r>
    <w:fldSimple w:instr=" NUMPAGES ">
      <w:r w:rsidR="007C363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5B8A" w14:textId="77777777" w:rsidR="00CE520B" w:rsidRDefault="00CE520B" w:rsidP="00C123C3">
      <w:pPr>
        <w:spacing w:after="0"/>
      </w:pPr>
      <w:r>
        <w:separator/>
      </w:r>
    </w:p>
  </w:footnote>
  <w:footnote w:type="continuationSeparator" w:id="0">
    <w:p w14:paraId="53B55CB6" w14:textId="77777777" w:rsidR="00CE520B" w:rsidRDefault="00CE520B" w:rsidP="00C12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57315F686C447B699327A8E8E147B09"/>
      </w:placeholder>
      <w:temporary/>
      <w:showingPlcHdr/>
      <w15:appearance w15:val="hidden"/>
    </w:sdtPr>
    <w:sdtEndPr/>
    <w:sdtContent>
      <w:p w14:paraId="61B5F75D" w14:textId="77777777" w:rsidR="007C3636" w:rsidRDefault="007C3636">
        <w:pPr>
          <w:pStyle w:val="Zhlav"/>
        </w:pPr>
        <w:r>
          <w:t>[Sem zadejte text.]</w:t>
        </w:r>
      </w:p>
    </w:sdtContent>
  </w:sdt>
  <w:p w14:paraId="3A857C2F" w14:textId="77777777" w:rsidR="007C3636" w:rsidRDefault="007C36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BCC"/>
    <w:multiLevelType w:val="multilevel"/>
    <w:tmpl w:val="4EF09FC2"/>
    <w:lvl w:ilvl="0">
      <w:start w:val="1"/>
      <w:numFmt w:val="decimal"/>
      <w:pStyle w:val="2rovevlnku-psmena"/>
      <w:lvlText w:val="%1."/>
      <w:lvlJc w:val="center"/>
      <w:pPr>
        <w:tabs>
          <w:tab w:val="num" w:pos="360"/>
        </w:tabs>
        <w:ind w:left="360" w:hanging="360"/>
      </w:pPr>
      <w:rPr>
        <w:rFonts w:hint="default"/>
      </w:rPr>
    </w:lvl>
    <w:lvl w:ilvl="1">
      <w:start w:val="1"/>
      <w:numFmt w:val="lowerLetter"/>
      <w:lvlText w:val="%2)"/>
      <w:lvlJc w:val="left"/>
      <w:pPr>
        <w:tabs>
          <w:tab w:val="num" w:pos="346"/>
        </w:tabs>
        <w:ind w:left="346" w:hanging="360"/>
      </w:pPr>
      <w:rPr>
        <w:rFonts w:cs="Times New Roman" w:hint="default"/>
      </w:rPr>
    </w:lvl>
    <w:lvl w:ilvl="2">
      <w:start w:val="1"/>
      <w:numFmt w:val="lowerRoman"/>
      <w:lvlText w:val="%3."/>
      <w:lvlJc w:val="right"/>
      <w:pPr>
        <w:tabs>
          <w:tab w:val="num" w:pos="1066"/>
        </w:tabs>
        <w:ind w:left="1066" w:hanging="180"/>
      </w:pPr>
      <w:rPr>
        <w:rFonts w:cs="Times New Roman" w:hint="default"/>
      </w:rPr>
    </w:lvl>
    <w:lvl w:ilvl="3">
      <w:start w:val="1"/>
      <w:numFmt w:val="decimal"/>
      <w:lvlText w:val="%4)"/>
      <w:lvlJc w:val="left"/>
      <w:pPr>
        <w:tabs>
          <w:tab w:val="num" w:pos="1786"/>
        </w:tabs>
        <w:ind w:left="1786" w:hanging="360"/>
      </w:pPr>
      <w:rPr>
        <w:rFonts w:cs="Times New Roman" w:hint="default"/>
      </w:rPr>
    </w:lvl>
    <w:lvl w:ilvl="4">
      <w:start w:val="1"/>
      <w:numFmt w:val="lowerLetter"/>
      <w:lvlText w:val="(%5)"/>
      <w:lvlJc w:val="left"/>
      <w:pPr>
        <w:tabs>
          <w:tab w:val="num" w:pos="2506"/>
        </w:tabs>
        <w:ind w:left="2506" w:hanging="360"/>
      </w:pPr>
      <w:rPr>
        <w:rFonts w:cs="Times New Roman" w:hint="default"/>
      </w:rPr>
    </w:lvl>
    <w:lvl w:ilvl="5">
      <w:start w:val="1"/>
      <w:numFmt w:val="lowerRoman"/>
      <w:lvlText w:val="(%6.)"/>
      <w:lvlJc w:val="right"/>
      <w:pPr>
        <w:tabs>
          <w:tab w:val="num" w:pos="3226"/>
        </w:tabs>
        <w:ind w:left="3226" w:hanging="180"/>
      </w:pPr>
      <w:rPr>
        <w:rFonts w:cs="Times New Roman" w:hint="default"/>
      </w:rPr>
    </w:lvl>
    <w:lvl w:ilvl="6">
      <w:start w:val="1"/>
      <w:numFmt w:val="decimal"/>
      <w:lvlText w:val="%7."/>
      <w:lvlJc w:val="left"/>
      <w:pPr>
        <w:tabs>
          <w:tab w:val="num" w:pos="3946"/>
        </w:tabs>
        <w:ind w:left="3946" w:hanging="360"/>
      </w:pPr>
      <w:rPr>
        <w:rFonts w:cs="Times New Roman" w:hint="default"/>
      </w:rPr>
    </w:lvl>
    <w:lvl w:ilvl="7">
      <w:start w:val="1"/>
      <w:numFmt w:val="lowerLetter"/>
      <w:lvlText w:val="%8."/>
      <w:lvlJc w:val="left"/>
      <w:pPr>
        <w:tabs>
          <w:tab w:val="num" w:pos="4666"/>
        </w:tabs>
        <w:ind w:left="4666" w:hanging="360"/>
      </w:pPr>
      <w:rPr>
        <w:rFonts w:cs="Times New Roman" w:hint="default"/>
      </w:rPr>
    </w:lvl>
    <w:lvl w:ilvl="8">
      <w:start w:val="1"/>
      <w:numFmt w:val="lowerRoman"/>
      <w:lvlText w:val="%9."/>
      <w:lvlJc w:val="right"/>
      <w:pPr>
        <w:tabs>
          <w:tab w:val="num" w:pos="5386"/>
        </w:tabs>
        <w:ind w:left="5386" w:hanging="180"/>
      </w:pPr>
      <w:rPr>
        <w:rFonts w:cs="Times New Roman" w:hint="default"/>
      </w:rPr>
    </w:lvl>
  </w:abstractNum>
  <w:abstractNum w:abstractNumId="1" w15:restartNumberingAfterBreak="0">
    <w:nsid w:val="22960B87"/>
    <w:multiLevelType w:val="hybridMultilevel"/>
    <w:tmpl w:val="C15C70CE"/>
    <w:lvl w:ilvl="0" w:tplc="01FA1970">
      <w:start w:val="1"/>
      <w:numFmt w:val="upperRoman"/>
      <w:pStyle w:val="lnek-slo"/>
      <w:lvlText w:val="Čl. %1."/>
      <w:lvlJc w:val="center"/>
      <w:pPr>
        <w:ind w:left="5747" w:hanging="360"/>
      </w:pPr>
      <w:rPr>
        <w:rFonts w:ascii="Calibri" w:hAnsi="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1B36DC"/>
    <w:multiLevelType w:val="hybridMultilevel"/>
    <w:tmpl w:val="8A6CEF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9D0AFA"/>
    <w:multiLevelType w:val="hybridMultilevel"/>
    <w:tmpl w:val="912821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27E7861"/>
    <w:multiLevelType w:val="hybridMultilevel"/>
    <w:tmpl w:val="41561230"/>
    <w:lvl w:ilvl="0" w:tplc="21700DC6">
      <w:start w:val="1"/>
      <w:numFmt w:val="lowerLetter"/>
      <w:pStyle w:val="druhrovevodstavci-psmena"/>
      <w:lvlText w:val="%1)"/>
      <w:lvlJc w:val="left"/>
      <w:pPr>
        <w:tabs>
          <w:tab w:val="num" w:pos="720"/>
        </w:tabs>
        <w:ind w:left="720" w:hanging="360"/>
      </w:pPr>
      <w:rPr>
        <w:rFonts w:cs="Times New Roman" w:hint="default"/>
      </w:rPr>
    </w:lvl>
    <w:lvl w:ilvl="1" w:tplc="7354F7CC">
      <w:start w:val="1"/>
      <w:numFmt w:val="lowerLetter"/>
      <w:lvlText w:val="%2."/>
      <w:lvlJc w:val="left"/>
      <w:pPr>
        <w:tabs>
          <w:tab w:val="num" w:pos="1942"/>
        </w:tabs>
        <w:ind w:left="1942" w:hanging="360"/>
      </w:pPr>
      <w:rPr>
        <w:rFonts w:cs="Times New Roman"/>
      </w:rPr>
    </w:lvl>
    <w:lvl w:ilvl="2" w:tplc="69E62166">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5" w15:restartNumberingAfterBreak="0">
    <w:nsid w:val="5BAE6A99"/>
    <w:multiLevelType w:val="multilevel"/>
    <w:tmpl w:val="B54CA0E0"/>
    <w:lvl w:ilvl="0">
      <w:start w:val="1"/>
      <w:numFmt w:val="upperRoman"/>
      <w:suff w:val="nothing"/>
      <w:lvlText w:val="Čl. %1."/>
      <w:lvlJc w:val="left"/>
      <w:pPr>
        <w:ind w:left="360" w:hanging="360"/>
      </w:pPr>
      <w:rPr>
        <w:rFonts w:hint="default"/>
      </w:rPr>
    </w:lvl>
    <w:lvl w:ilvl="1">
      <w:start w:val="1"/>
      <w:numFmt w:val="decimal"/>
      <w:isLgl/>
      <w:lvlText w:val="%1.%2."/>
      <w:lvlJc w:val="left"/>
      <w:pPr>
        <w:ind w:left="1021" w:hanging="1021"/>
      </w:pPr>
      <w:rPr>
        <w:rFonts w:hint="default"/>
        <w:b w:val="0"/>
      </w:rPr>
    </w:lvl>
    <w:lvl w:ilvl="2">
      <w:start w:val="1"/>
      <w:numFmt w:val="none"/>
      <w:isLgl/>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04086F"/>
    <w:multiLevelType w:val="multilevel"/>
    <w:tmpl w:val="7436D5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46"/>
        </w:tabs>
        <w:ind w:left="346" w:hanging="360"/>
      </w:pPr>
      <w:rPr>
        <w:rFonts w:cs="Times New Roman" w:hint="default"/>
      </w:rPr>
    </w:lvl>
    <w:lvl w:ilvl="2">
      <w:start w:val="1"/>
      <w:numFmt w:val="lowerRoman"/>
      <w:lvlText w:val="%3."/>
      <w:lvlJc w:val="right"/>
      <w:pPr>
        <w:tabs>
          <w:tab w:val="num" w:pos="1066"/>
        </w:tabs>
        <w:ind w:left="1066" w:hanging="180"/>
      </w:pPr>
      <w:rPr>
        <w:rFonts w:cs="Times New Roman" w:hint="default"/>
      </w:rPr>
    </w:lvl>
    <w:lvl w:ilvl="3">
      <w:start w:val="1"/>
      <w:numFmt w:val="decimal"/>
      <w:lvlText w:val="%4)"/>
      <w:lvlJc w:val="left"/>
      <w:pPr>
        <w:tabs>
          <w:tab w:val="num" w:pos="1786"/>
        </w:tabs>
        <w:ind w:left="1786" w:hanging="360"/>
      </w:pPr>
      <w:rPr>
        <w:rFonts w:cs="Times New Roman" w:hint="default"/>
      </w:rPr>
    </w:lvl>
    <w:lvl w:ilvl="4">
      <w:start w:val="1"/>
      <w:numFmt w:val="lowerLetter"/>
      <w:lvlText w:val="(%5)"/>
      <w:lvlJc w:val="left"/>
      <w:pPr>
        <w:tabs>
          <w:tab w:val="num" w:pos="2506"/>
        </w:tabs>
        <w:ind w:left="2506" w:hanging="360"/>
      </w:pPr>
      <w:rPr>
        <w:rFonts w:cs="Times New Roman" w:hint="default"/>
      </w:rPr>
    </w:lvl>
    <w:lvl w:ilvl="5">
      <w:start w:val="1"/>
      <w:numFmt w:val="lowerRoman"/>
      <w:lvlText w:val="(%6.)"/>
      <w:lvlJc w:val="right"/>
      <w:pPr>
        <w:tabs>
          <w:tab w:val="num" w:pos="3226"/>
        </w:tabs>
        <w:ind w:left="3226" w:hanging="180"/>
      </w:pPr>
      <w:rPr>
        <w:rFonts w:cs="Times New Roman" w:hint="default"/>
      </w:rPr>
    </w:lvl>
    <w:lvl w:ilvl="6">
      <w:start w:val="1"/>
      <w:numFmt w:val="decimal"/>
      <w:lvlText w:val="%7."/>
      <w:lvlJc w:val="left"/>
      <w:pPr>
        <w:tabs>
          <w:tab w:val="num" w:pos="3946"/>
        </w:tabs>
        <w:ind w:left="3946" w:hanging="360"/>
      </w:pPr>
      <w:rPr>
        <w:rFonts w:cs="Times New Roman" w:hint="default"/>
      </w:rPr>
    </w:lvl>
    <w:lvl w:ilvl="7">
      <w:start w:val="1"/>
      <w:numFmt w:val="lowerLetter"/>
      <w:lvlText w:val="%8."/>
      <w:lvlJc w:val="left"/>
      <w:pPr>
        <w:tabs>
          <w:tab w:val="num" w:pos="4666"/>
        </w:tabs>
        <w:ind w:left="4666" w:hanging="360"/>
      </w:pPr>
      <w:rPr>
        <w:rFonts w:cs="Times New Roman" w:hint="default"/>
      </w:rPr>
    </w:lvl>
    <w:lvl w:ilvl="8">
      <w:start w:val="1"/>
      <w:numFmt w:val="lowerRoman"/>
      <w:lvlText w:val="%9."/>
      <w:lvlJc w:val="right"/>
      <w:pPr>
        <w:tabs>
          <w:tab w:val="num" w:pos="5386"/>
        </w:tabs>
        <w:ind w:left="5386" w:hanging="180"/>
      </w:pPr>
      <w:rPr>
        <w:rFonts w:cs="Times New Roman" w:hint="default"/>
      </w:rPr>
    </w:lvl>
  </w:abstractNum>
  <w:abstractNum w:abstractNumId="7" w15:restartNumberingAfterBreak="0">
    <w:nsid w:val="7B414C01"/>
    <w:multiLevelType w:val="hybridMultilevel"/>
    <w:tmpl w:val="00B442EA"/>
    <w:lvl w:ilvl="0" w:tplc="3BA0DE54">
      <w:start w:val="1"/>
      <w:numFmt w:val="decimal"/>
      <w:lvlText w:val="%1."/>
      <w:lvlJc w:val="left"/>
      <w:pPr>
        <w:ind w:left="2740" w:hanging="360"/>
      </w:pPr>
    </w:lvl>
    <w:lvl w:ilvl="1" w:tplc="04050019" w:tentative="1">
      <w:start w:val="1"/>
      <w:numFmt w:val="lowerLetter"/>
      <w:lvlText w:val="%2."/>
      <w:lvlJc w:val="left"/>
      <w:pPr>
        <w:ind w:left="3460" w:hanging="360"/>
      </w:pPr>
    </w:lvl>
    <w:lvl w:ilvl="2" w:tplc="0405001B" w:tentative="1">
      <w:start w:val="1"/>
      <w:numFmt w:val="lowerRoman"/>
      <w:lvlText w:val="%3."/>
      <w:lvlJc w:val="right"/>
      <w:pPr>
        <w:ind w:left="4180" w:hanging="180"/>
      </w:pPr>
    </w:lvl>
    <w:lvl w:ilvl="3" w:tplc="0405000F" w:tentative="1">
      <w:start w:val="1"/>
      <w:numFmt w:val="decimal"/>
      <w:lvlText w:val="%4."/>
      <w:lvlJc w:val="left"/>
      <w:pPr>
        <w:ind w:left="4900" w:hanging="360"/>
      </w:pPr>
    </w:lvl>
    <w:lvl w:ilvl="4" w:tplc="04050019" w:tentative="1">
      <w:start w:val="1"/>
      <w:numFmt w:val="lowerLetter"/>
      <w:lvlText w:val="%5."/>
      <w:lvlJc w:val="left"/>
      <w:pPr>
        <w:ind w:left="5620" w:hanging="360"/>
      </w:pPr>
    </w:lvl>
    <w:lvl w:ilvl="5" w:tplc="0405001B" w:tentative="1">
      <w:start w:val="1"/>
      <w:numFmt w:val="lowerRoman"/>
      <w:lvlText w:val="%6."/>
      <w:lvlJc w:val="right"/>
      <w:pPr>
        <w:ind w:left="6340" w:hanging="180"/>
      </w:pPr>
    </w:lvl>
    <w:lvl w:ilvl="6" w:tplc="0405000F" w:tentative="1">
      <w:start w:val="1"/>
      <w:numFmt w:val="decimal"/>
      <w:lvlText w:val="%7."/>
      <w:lvlJc w:val="left"/>
      <w:pPr>
        <w:ind w:left="7060" w:hanging="360"/>
      </w:pPr>
    </w:lvl>
    <w:lvl w:ilvl="7" w:tplc="04050019" w:tentative="1">
      <w:start w:val="1"/>
      <w:numFmt w:val="lowerLetter"/>
      <w:lvlText w:val="%8."/>
      <w:lvlJc w:val="left"/>
      <w:pPr>
        <w:ind w:left="7780" w:hanging="360"/>
      </w:pPr>
    </w:lvl>
    <w:lvl w:ilvl="8" w:tplc="0405001B" w:tentative="1">
      <w:start w:val="1"/>
      <w:numFmt w:val="lowerRoman"/>
      <w:lvlText w:val="%9."/>
      <w:lvlJc w:val="right"/>
      <w:pPr>
        <w:ind w:left="8500" w:hanging="180"/>
      </w:pPr>
    </w:lvl>
  </w:abstractNum>
  <w:num w:numId="1" w16cid:durableId="1130781746">
    <w:abstractNumId w:val="1"/>
  </w:num>
  <w:num w:numId="2" w16cid:durableId="864245202">
    <w:abstractNumId w:val="0"/>
    <w:lvlOverride w:ilvl="0">
      <w:startOverride w:val="1"/>
    </w:lvlOverride>
  </w:num>
  <w:num w:numId="3" w16cid:durableId="332538379">
    <w:abstractNumId w:val="0"/>
    <w:lvlOverride w:ilvl="0">
      <w:startOverride w:val="1"/>
    </w:lvlOverride>
  </w:num>
  <w:num w:numId="4" w16cid:durableId="754133791">
    <w:abstractNumId w:val="0"/>
    <w:lvlOverride w:ilvl="0">
      <w:startOverride w:val="1"/>
    </w:lvlOverride>
  </w:num>
  <w:num w:numId="5" w16cid:durableId="1028868712">
    <w:abstractNumId w:val="0"/>
    <w:lvlOverride w:ilvl="0">
      <w:startOverride w:val="1"/>
    </w:lvlOverride>
  </w:num>
  <w:num w:numId="6" w16cid:durableId="1691712924">
    <w:abstractNumId w:val="0"/>
  </w:num>
  <w:num w:numId="7" w16cid:durableId="2037121286">
    <w:abstractNumId w:val="4"/>
  </w:num>
  <w:num w:numId="8" w16cid:durableId="1104497239">
    <w:abstractNumId w:val="7"/>
  </w:num>
  <w:num w:numId="9" w16cid:durableId="1199052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9709388">
    <w:abstractNumId w:val="4"/>
    <w:lvlOverride w:ilvl="0">
      <w:startOverride w:val="1"/>
    </w:lvlOverride>
  </w:num>
  <w:num w:numId="11" w16cid:durableId="1497648441">
    <w:abstractNumId w:val="4"/>
    <w:lvlOverride w:ilvl="0">
      <w:startOverride w:val="1"/>
    </w:lvlOverride>
  </w:num>
  <w:num w:numId="12" w16cid:durableId="1729306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662356">
    <w:abstractNumId w:val="5"/>
  </w:num>
  <w:num w:numId="14" w16cid:durableId="284772806">
    <w:abstractNumId w:val="0"/>
  </w:num>
  <w:num w:numId="15" w16cid:durableId="1254167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222183">
    <w:abstractNumId w:val="0"/>
  </w:num>
  <w:num w:numId="17" w16cid:durableId="1633440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7096860">
    <w:abstractNumId w:val="0"/>
  </w:num>
  <w:num w:numId="19" w16cid:durableId="117777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6784311">
    <w:abstractNumId w:val="0"/>
  </w:num>
  <w:num w:numId="21" w16cid:durableId="1829320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147329">
    <w:abstractNumId w:val="2"/>
  </w:num>
  <w:num w:numId="23" w16cid:durableId="572664973">
    <w:abstractNumId w:val="0"/>
  </w:num>
  <w:num w:numId="24" w16cid:durableId="1928806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1172454">
    <w:abstractNumId w:val="6"/>
  </w:num>
  <w:num w:numId="26" w16cid:durableId="508913004">
    <w:abstractNumId w:val="1"/>
    <w:lvlOverride w:ilvl="0">
      <w:startOverride w:val="1"/>
    </w:lvlOverride>
  </w:num>
  <w:num w:numId="27" w16cid:durableId="1975671558">
    <w:abstractNumId w:val="1"/>
  </w:num>
  <w:num w:numId="28" w16cid:durableId="1832519785">
    <w:abstractNumId w:val="1"/>
  </w:num>
  <w:num w:numId="29" w16cid:durableId="1367103305">
    <w:abstractNumId w:val="1"/>
    <w:lvlOverride w:ilvl="0">
      <w:startOverride w:val="1"/>
    </w:lvlOverride>
  </w:num>
  <w:num w:numId="30" w16cid:durableId="633413734">
    <w:abstractNumId w:val="1"/>
  </w:num>
  <w:num w:numId="31" w16cid:durableId="1458991083">
    <w:abstractNumId w:val="1"/>
    <w:lvlOverride w:ilvl="0">
      <w:startOverride w:val="1"/>
    </w:lvlOverride>
  </w:num>
  <w:num w:numId="32" w16cid:durableId="2043051748">
    <w:abstractNumId w:val="1"/>
  </w:num>
  <w:num w:numId="33" w16cid:durableId="1528639178">
    <w:abstractNumId w:val="0"/>
  </w:num>
  <w:num w:numId="34" w16cid:durableId="1055855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212831">
    <w:abstractNumId w:val="0"/>
  </w:num>
  <w:num w:numId="36" w16cid:durableId="1743865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0371921">
    <w:abstractNumId w:val="1"/>
    <w:lvlOverride w:ilvl="0">
      <w:startOverride w:val="1"/>
    </w:lvlOverride>
  </w:num>
  <w:num w:numId="38" w16cid:durableId="2137481124">
    <w:abstractNumId w:val="1"/>
  </w:num>
  <w:num w:numId="39" w16cid:durableId="680816151">
    <w:abstractNumId w:val="0"/>
  </w:num>
  <w:num w:numId="40" w16cid:durableId="906837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7802550">
    <w:abstractNumId w:val="1"/>
  </w:num>
  <w:num w:numId="42" w16cid:durableId="2087919828">
    <w:abstractNumId w:val="1"/>
  </w:num>
  <w:num w:numId="43" w16cid:durableId="672798376">
    <w:abstractNumId w:val="1"/>
  </w:num>
  <w:num w:numId="44" w16cid:durableId="1393191602">
    <w:abstractNumId w:val="1"/>
  </w:num>
  <w:num w:numId="45" w16cid:durableId="1376849871">
    <w:abstractNumId w:val="1"/>
  </w:num>
  <w:num w:numId="46" w16cid:durableId="497158721">
    <w:abstractNumId w:val="1"/>
  </w:num>
  <w:num w:numId="47" w16cid:durableId="1636332244">
    <w:abstractNumId w:val="1"/>
  </w:num>
  <w:num w:numId="48" w16cid:durableId="1599941803">
    <w:abstractNumId w:val="1"/>
  </w:num>
  <w:num w:numId="49" w16cid:durableId="8930021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18"/>
    <w:rsid w:val="000267C6"/>
    <w:rsid w:val="00074DD5"/>
    <w:rsid w:val="000A579B"/>
    <w:rsid w:val="000B40C5"/>
    <w:rsid w:val="00102F32"/>
    <w:rsid w:val="00105DCF"/>
    <w:rsid w:val="0010797B"/>
    <w:rsid w:val="0012434B"/>
    <w:rsid w:val="00141C86"/>
    <w:rsid w:val="00146051"/>
    <w:rsid w:val="001510D6"/>
    <w:rsid w:val="00171D4D"/>
    <w:rsid w:val="001777EF"/>
    <w:rsid w:val="00195856"/>
    <w:rsid w:val="001A13EF"/>
    <w:rsid w:val="001A1C44"/>
    <w:rsid w:val="001B4431"/>
    <w:rsid w:val="001B7483"/>
    <w:rsid w:val="001C4017"/>
    <w:rsid w:val="001D03FA"/>
    <w:rsid w:val="001D713C"/>
    <w:rsid w:val="001F35A2"/>
    <w:rsid w:val="00201E1B"/>
    <w:rsid w:val="00220FAD"/>
    <w:rsid w:val="00274B6F"/>
    <w:rsid w:val="00285359"/>
    <w:rsid w:val="002A29B7"/>
    <w:rsid w:val="002A66C1"/>
    <w:rsid w:val="002D4AF3"/>
    <w:rsid w:val="002D6945"/>
    <w:rsid w:val="00327D4A"/>
    <w:rsid w:val="003315D2"/>
    <w:rsid w:val="0039084F"/>
    <w:rsid w:val="00393E2E"/>
    <w:rsid w:val="00394D4D"/>
    <w:rsid w:val="00395DE5"/>
    <w:rsid w:val="003D5F8D"/>
    <w:rsid w:val="003F4EF8"/>
    <w:rsid w:val="00403A3A"/>
    <w:rsid w:val="004144F3"/>
    <w:rsid w:val="00416C85"/>
    <w:rsid w:val="004312C8"/>
    <w:rsid w:val="004E242B"/>
    <w:rsid w:val="0053355B"/>
    <w:rsid w:val="00553EC6"/>
    <w:rsid w:val="00566E05"/>
    <w:rsid w:val="005B7001"/>
    <w:rsid w:val="005D6538"/>
    <w:rsid w:val="0060484C"/>
    <w:rsid w:val="00655A2B"/>
    <w:rsid w:val="006A3569"/>
    <w:rsid w:val="006C1C11"/>
    <w:rsid w:val="006D3300"/>
    <w:rsid w:val="006D75FD"/>
    <w:rsid w:val="006E6751"/>
    <w:rsid w:val="006F0791"/>
    <w:rsid w:val="00702D6C"/>
    <w:rsid w:val="007460FD"/>
    <w:rsid w:val="007654E5"/>
    <w:rsid w:val="007C3636"/>
    <w:rsid w:val="007F6424"/>
    <w:rsid w:val="0080377D"/>
    <w:rsid w:val="008263D9"/>
    <w:rsid w:val="00831E2B"/>
    <w:rsid w:val="00836A57"/>
    <w:rsid w:val="00847F98"/>
    <w:rsid w:val="00897A80"/>
    <w:rsid w:val="008A352C"/>
    <w:rsid w:val="008E2F35"/>
    <w:rsid w:val="0090524B"/>
    <w:rsid w:val="00940841"/>
    <w:rsid w:val="00952A70"/>
    <w:rsid w:val="0095766B"/>
    <w:rsid w:val="009630CF"/>
    <w:rsid w:val="00990B72"/>
    <w:rsid w:val="009D0538"/>
    <w:rsid w:val="009F0AE1"/>
    <w:rsid w:val="009F4818"/>
    <w:rsid w:val="009F7749"/>
    <w:rsid w:val="00A239FC"/>
    <w:rsid w:val="00A3066B"/>
    <w:rsid w:val="00A56260"/>
    <w:rsid w:val="00A56726"/>
    <w:rsid w:val="00A639C9"/>
    <w:rsid w:val="00A664AA"/>
    <w:rsid w:val="00A82F3C"/>
    <w:rsid w:val="00A91766"/>
    <w:rsid w:val="00AA4477"/>
    <w:rsid w:val="00B2441A"/>
    <w:rsid w:val="00B94DD3"/>
    <w:rsid w:val="00BC6132"/>
    <w:rsid w:val="00C06A76"/>
    <w:rsid w:val="00C123C3"/>
    <w:rsid w:val="00C20F87"/>
    <w:rsid w:val="00C51E9F"/>
    <w:rsid w:val="00C76617"/>
    <w:rsid w:val="00C90944"/>
    <w:rsid w:val="00CC6681"/>
    <w:rsid w:val="00CC7661"/>
    <w:rsid w:val="00CD5870"/>
    <w:rsid w:val="00CE520B"/>
    <w:rsid w:val="00CF0F18"/>
    <w:rsid w:val="00CF2D76"/>
    <w:rsid w:val="00D023AB"/>
    <w:rsid w:val="00D12378"/>
    <w:rsid w:val="00D3029D"/>
    <w:rsid w:val="00DA1EBC"/>
    <w:rsid w:val="00DA226F"/>
    <w:rsid w:val="00DB0AB1"/>
    <w:rsid w:val="00DC2A43"/>
    <w:rsid w:val="00DC6D22"/>
    <w:rsid w:val="00DD1221"/>
    <w:rsid w:val="00E07D84"/>
    <w:rsid w:val="00E3766A"/>
    <w:rsid w:val="00E60490"/>
    <w:rsid w:val="00E71958"/>
    <w:rsid w:val="00E75432"/>
    <w:rsid w:val="00E77D8B"/>
    <w:rsid w:val="00E92152"/>
    <w:rsid w:val="00ED26E5"/>
    <w:rsid w:val="00F7298F"/>
    <w:rsid w:val="00FA4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B247A"/>
  <w15:chartTrackingRefBased/>
  <w15:docId w15:val="{682DD8D2-9D30-4093-A1B7-E0318E0B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1221"/>
    <w:pPr>
      <w:jc w:val="both"/>
    </w:pPr>
    <w:rPr>
      <w:sz w:val="24"/>
    </w:rPr>
  </w:style>
  <w:style w:type="paragraph" w:styleId="Nadpis1">
    <w:name w:val="heading 1"/>
    <w:basedOn w:val="Normln"/>
    <w:next w:val="Normln"/>
    <w:link w:val="Nadpis1Char"/>
    <w:uiPriority w:val="9"/>
    <w:qFormat/>
    <w:rsid w:val="008A352C"/>
    <w:pPr>
      <w:spacing w:before="120" w:after="240"/>
      <w:contextualSpacing/>
      <w:jc w:val="center"/>
      <w:outlineLvl w:val="0"/>
    </w:pPr>
    <w:rPr>
      <w:rFonts w:ascii="Calibri" w:eastAsia="Times New Roman" w:hAnsi="Calibri" w:cs="Calibri"/>
      <w:b/>
      <w:spacing w:val="-10"/>
      <w:kern w:val="28"/>
      <w:sz w:val="40"/>
      <w:szCs w:val="24"/>
      <w:lang w:eastAsia="cs-CZ"/>
    </w:rPr>
  </w:style>
  <w:style w:type="paragraph" w:styleId="Nadpis2">
    <w:name w:val="heading 2"/>
    <w:basedOn w:val="Normln"/>
    <w:next w:val="Normln"/>
    <w:link w:val="Nadpis2Char"/>
    <w:uiPriority w:val="9"/>
    <w:semiHidden/>
    <w:unhideWhenUsed/>
    <w:qFormat/>
    <w:rsid w:val="00DA1EBC"/>
    <w:pPr>
      <w:keepNext/>
      <w:keepLines/>
      <w:spacing w:before="120" w:after="240"/>
      <w:outlineLvl w:val="1"/>
    </w:pPr>
    <w:rPr>
      <w:rFonts w:ascii="Calibri" w:eastAsiaTheme="majorEastAsia" w:hAnsi="Calibri"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2A70"/>
    <w:pPr>
      <w:spacing w:after="0"/>
      <w:jc w:val="both"/>
    </w:pPr>
    <w:rPr>
      <w:sz w:val="24"/>
    </w:rPr>
  </w:style>
  <w:style w:type="paragraph" w:styleId="Zhlav">
    <w:name w:val="header"/>
    <w:basedOn w:val="Normln"/>
    <w:link w:val="ZhlavChar"/>
    <w:uiPriority w:val="99"/>
    <w:unhideWhenUsed/>
    <w:rsid w:val="00C123C3"/>
    <w:pPr>
      <w:tabs>
        <w:tab w:val="center" w:pos="4536"/>
        <w:tab w:val="right" w:pos="9072"/>
      </w:tabs>
      <w:spacing w:after="0"/>
    </w:pPr>
  </w:style>
  <w:style w:type="character" w:customStyle="1" w:styleId="ZhlavChar">
    <w:name w:val="Záhlaví Char"/>
    <w:basedOn w:val="Standardnpsmoodstavce"/>
    <w:link w:val="Zhlav"/>
    <w:uiPriority w:val="99"/>
    <w:rsid w:val="00C123C3"/>
    <w:rPr>
      <w:sz w:val="24"/>
    </w:rPr>
  </w:style>
  <w:style w:type="character" w:customStyle="1" w:styleId="Nadpis1Char">
    <w:name w:val="Nadpis 1 Char"/>
    <w:basedOn w:val="Standardnpsmoodstavce"/>
    <w:link w:val="Nadpis1"/>
    <w:uiPriority w:val="9"/>
    <w:rsid w:val="00952A70"/>
    <w:rPr>
      <w:rFonts w:ascii="Calibri" w:eastAsia="Times New Roman" w:hAnsi="Calibri" w:cs="Calibri"/>
      <w:b/>
      <w:spacing w:val="-10"/>
      <w:kern w:val="28"/>
      <w:sz w:val="40"/>
      <w:szCs w:val="24"/>
      <w:lang w:eastAsia="cs-CZ"/>
    </w:rPr>
  </w:style>
  <w:style w:type="paragraph" w:styleId="Zpat">
    <w:name w:val="footer"/>
    <w:basedOn w:val="Normln"/>
    <w:link w:val="ZpatChar"/>
    <w:uiPriority w:val="99"/>
    <w:unhideWhenUsed/>
    <w:rsid w:val="00102F32"/>
    <w:pPr>
      <w:jc w:val="center"/>
    </w:pPr>
    <w:rPr>
      <w:sz w:val="20"/>
    </w:rPr>
  </w:style>
  <w:style w:type="character" w:customStyle="1" w:styleId="ZpatChar">
    <w:name w:val="Zápatí Char"/>
    <w:basedOn w:val="Standardnpsmoodstavce"/>
    <w:link w:val="Zpat"/>
    <w:uiPriority w:val="99"/>
    <w:rsid w:val="00102F32"/>
    <w:rPr>
      <w:sz w:val="20"/>
    </w:rPr>
  </w:style>
  <w:style w:type="paragraph" w:customStyle="1" w:styleId="lnek-slo">
    <w:name w:val="Článek - číslo"/>
    <w:basedOn w:val="Normln"/>
    <w:next w:val="lnek-nzev"/>
    <w:link w:val="lnek-sloChar"/>
    <w:autoRedefine/>
    <w:uiPriority w:val="4"/>
    <w:rsid w:val="00195856"/>
    <w:pPr>
      <w:numPr>
        <w:numId w:val="1"/>
      </w:numPr>
      <w:spacing w:before="600" w:after="0"/>
      <w:jc w:val="center"/>
      <w:outlineLvl w:val="0"/>
    </w:pPr>
    <w:rPr>
      <w:rFonts w:ascii="Calibri" w:eastAsia="Times New Roman" w:hAnsi="Calibri" w:cs="Calibri"/>
      <w:b/>
      <w:lang w:eastAsia="cs-CZ"/>
    </w:rPr>
  </w:style>
  <w:style w:type="paragraph" w:customStyle="1" w:styleId="lnek-nzev">
    <w:name w:val="Článek - název"/>
    <w:basedOn w:val="Normln"/>
    <w:next w:val="Normlnodsazen"/>
    <w:link w:val="lnek-nzevChar"/>
    <w:autoRedefine/>
    <w:uiPriority w:val="4"/>
    <w:rsid w:val="00952A70"/>
    <w:pPr>
      <w:jc w:val="center"/>
      <w:outlineLvl w:val="0"/>
    </w:pPr>
    <w:rPr>
      <w:rFonts w:ascii="Calibri" w:eastAsia="Times New Roman" w:hAnsi="Calibri" w:cs="Tahoma"/>
      <w:b/>
      <w:szCs w:val="24"/>
      <w:lang w:eastAsia="cs-CZ"/>
    </w:rPr>
  </w:style>
  <w:style w:type="character" w:customStyle="1" w:styleId="lnek-sloChar">
    <w:name w:val="Článek - číslo Char"/>
    <w:link w:val="lnek-slo"/>
    <w:uiPriority w:val="4"/>
    <w:locked/>
    <w:rsid w:val="00195856"/>
    <w:rPr>
      <w:rFonts w:ascii="Calibri" w:eastAsia="Times New Roman" w:hAnsi="Calibri" w:cs="Calibri"/>
      <w:b/>
      <w:sz w:val="24"/>
      <w:lang w:eastAsia="cs-CZ"/>
    </w:rPr>
  </w:style>
  <w:style w:type="character" w:customStyle="1" w:styleId="lnek-nzevChar">
    <w:name w:val="Článek - název Char"/>
    <w:link w:val="lnek-nzev"/>
    <w:uiPriority w:val="4"/>
    <w:locked/>
    <w:rsid w:val="00195856"/>
    <w:rPr>
      <w:rFonts w:ascii="Calibri" w:eastAsia="Times New Roman" w:hAnsi="Calibri" w:cs="Tahoma"/>
      <w:b/>
      <w:sz w:val="24"/>
      <w:szCs w:val="24"/>
      <w:lang w:eastAsia="cs-CZ"/>
    </w:rPr>
  </w:style>
  <w:style w:type="paragraph" w:styleId="Normlnweb">
    <w:name w:val="Normal (Web)"/>
    <w:basedOn w:val="Normln"/>
    <w:uiPriority w:val="99"/>
    <w:semiHidden/>
    <w:unhideWhenUsed/>
    <w:rsid w:val="00952A70"/>
    <w:rPr>
      <w:rFonts w:ascii="Times New Roman" w:hAnsi="Times New Roman" w:cs="Times New Roman"/>
      <w:szCs w:val="24"/>
    </w:rPr>
  </w:style>
  <w:style w:type="paragraph" w:styleId="Normlnodsazen">
    <w:name w:val="Normal Indent"/>
    <w:basedOn w:val="Normln"/>
    <w:uiPriority w:val="99"/>
    <w:semiHidden/>
    <w:unhideWhenUsed/>
    <w:rsid w:val="00952A70"/>
    <w:pPr>
      <w:ind w:left="708"/>
    </w:pPr>
  </w:style>
  <w:style w:type="character" w:customStyle="1" w:styleId="Nadpis2Char">
    <w:name w:val="Nadpis 2 Char"/>
    <w:basedOn w:val="Standardnpsmoodstavce"/>
    <w:link w:val="Nadpis2"/>
    <w:uiPriority w:val="9"/>
    <w:semiHidden/>
    <w:rsid w:val="00DA1EBC"/>
    <w:rPr>
      <w:rFonts w:ascii="Calibri" w:eastAsiaTheme="majorEastAsia" w:hAnsi="Calibri" w:cstheme="majorBidi"/>
      <w:b/>
      <w:sz w:val="28"/>
      <w:szCs w:val="26"/>
    </w:rPr>
  </w:style>
  <w:style w:type="paragraph" w:customStyle="1" w:styleId="1rovevlnku">
    <w:name w:val="1. úroveň v článku"/>
    <w:basedOn w:val="Normln"/>
    <w:link w:val="1rovevlnkuChar"/>
    <w:autoRedefine/>
    <w:uiPriority w:val="99"/>
    <w:rsid w:val="00416C85"/>
    <w:pPr>
      <w:ind w:left="357"/>
    </w:pPr>
    <w:rPr>
      <w:rFonts w:ascii="Calibri" w:eastAsia="Times New Roman" w:hAnsi="Calibri" w:cs="Tahoma"/>
      <w:lang w:eastAsia="cs-CZ"/>
    </w:rPr>
  </w:style>
  <w:style w:type="paragraph" w:customStyle="1" w:styleId="2rovevlnku-psmena">
    <w:name w:val="2. úroveň v článku - písmena"/>
    <w:basedOn w:val="Normln"/>
    <w:link w:val="2rovevlnku-psmenaChar"/>
    <w:uiPriority w:val="7"/>
    <w:rsid w:val="00E07D84"/>
    <w:pPr>
      <w:numPr>
        <w:numId w:val="6"/>
      </w:numPr>
      <w:spacing w:before="60" w:after="0"/>
    </w:pPr>
    <w:rPr>
      <w:rFonts w:ascii="Calibri" w:eastAsia="Times New Roman" w:hAnsi="Calibri" w:cs="Times New Roman"/>
      <w:sz w:val="22"/>
      <w:lang w:eastAsia="cs-CZ"/>
    </w:rPr>
  </w:style>
  <w:style w:type="character" w:customStyle="1" w:styleId="1rovevlnkuChar">
    <w:name w:val="1. úroveň v článku Char"/>
    <w:link w:val="1rovevlnku"/>
    <w:uiPriority w:val="99"/>
    <w:locked/>
    <w:rsid w:val="00416C85"/>
    <w:rPr>
      <w:rFonts w:ascii="Calibri" w:eastAsia="Times New Roman" w:hAnsi="Calibri" w:cs="Tahoma"/>
      <w:sz w:val="24"/>
      <w:lang w:eastAsia="cs-CZ"/>
    </w:rPr>
  </w:style>
  <w:style w:type="character" w:customStyle="1" w:styleId="2rovevlnku-psmenaChar">
    <w:name w:val="2. úroveň v článku - písmena Char"/>
    <w:link w:val="2rovevlnku-psmena"/>
    <w:uiPriority w:val="7"/>
    <w:locked/>
    <w:rsid w:val="00E07D84"/>
    <w:rPr>
      <w:rFonts w:ascii="Calibri" w:eastAsia="Times New Roman" w:hAnsi="Calibri" w:cs="Times New Roman"/>
      <w:lang w:eastAsia="cs-CZ"/>
    </w:rPr>
  </w:style>
  <w:style w:type="paragraph" w:customStyle="1" w:styleId="slosmlouvy">
    <w:name w:val="Číslo smlouvy"/>
    <w:basedOn w:val="Normln"/>
    <w:link w:val="slosmlouvyChar"/>
    <w:autoRedefine/>
    <w:uiPriority w:val="99"/>
    <w:rsid w:val="009F7749"/>
    <w:pPr>
      <w:spacing w:after="0"/>
      <w:jc w:val="center"/>
    </w:pPr>
    <w:rPr>
      <w:rFonts w:ascii="Calibri" w:eastAsia="Times New Roman" w:hAnsi="Calibri" w:cs="Calibri"/>
      <w:szCs w:val="24"/>
      <w:lang w:eastAsia="cs-CZ"/>
    </w:rPr>
  </w:style>
  <w:style w:type="character" w:customStyle="1" w:styleId="slosmlouvyChar">
    <w:name w:val="Číslo smlouvy Char"/>
    <w:link w:val="slosmlouvy"/>
    <w:uiPriority w:val="99"/>
    <w:locked/>
    <w:rsid w:val="009F7749"/>
    <w:rPr>
      <w:rFonts w:ascii="Calibri" w:eastAsia="Times New Roman" w:hAnsi="Calibri" w:cs="Calibri"/>
      <w:sz w:val="24"/>
      <w:szCs w:val="24"/>
      <w:lang w:eastAsia="cs-CZ"/>
    </w:rPr>
  </w:style>
  <w:style w:type="character" w:styleId="Hypertextovodkaz">
    <w:name w:val="Hyperlink"/>
    <w:basedOn w:val="Standardnpsmoodstavce"/>
    <w:uiPriority w:val="99"/>
    <w:unhideWhenUsed/>
    <w:rsid w:val="005B7001"/>
    <w:rPr>
      <w:color w:val="0563C1" w:themeColor="hyperlink"/>
      <w:u w:val="single"/>
    </w:rPr>
  </w:style>
  <w:style w:type="character" w:customStyle="1" w:styleId="Nevyeenzmnka1">
    <w:name w:val="Nevyřešená zmínka1"/>
    <w:basedOn w:val="Standardnpsmoodstavce"/>
    <w:uiPriority w:val="99"/>
    <w:semiHidden/>
    <w:unhideWhenUsed/>
    <w:rsid w:val="005B7001"/>
    <w:rPr>
      <w:color w:val="605E5C"/>
      <w:shd w:val="clear" w:color="auto" w:fill="E1DFDD"/>
    </w:rPr>
  </w:style>
  <w:style w:type="table" w:styleId="Mkatabulky">
    <w:name w:val="Table Grid"/>
    <w:basedOn w:val="Normlntabulka"/>
    <w:uiPriority w:val="39"/>
    <w:rsid w:val="00A664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77E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7EF"/>
    <w:rPr>
      <w:rFonts w:ascii="Segoe UI" w:hAnsi="Segoe UI" w:cs="Segoe UI"/>
      <w:sz w:val="18"/>
      <w:szCs w:val="18"/>
    </w:rPr>
  </w:style>
  <w:style w:type="character" w:styleId="Odkaznakoment">
    <w:name w:val="annotation reference"/>
    <w:basedOn w:val="Standardnpsmoodstavce"/>
    <w:uiPriority w:val="99"/>
    <w:semiHidden/>
    <w:unhideWhenUsed/>
    <w:rsid w:val="00CC7661"/>
    <w:rPr>
      <w:sz w:val="16"/>
      <w:szCs w:val="16"/>
    </w:rPr>
  </w:style>
  <w:style w:type="paragraph" w:styleId="Textkomente">
    <w:name w:val="annotation text"/>
    <w:basedOn w:val="Normln"/>
    <w:link w:val="TextkomenteChar"/>
    <w:uiPriority w:val="99"/>
    <w:semiHidden/>
    <w:unhideWhenUsed/>
    <w:rsid w:val="00CC7661"/>
    <w:rPr>
      <w:sz w:val="20"/>
      <w:szCs w:val="20"/>
    </w:rPr>
  </w:style>
  <w:style w:type="character" w:customStyle="1" w:styleId="TextkomenteChar">
    <w:name w:val="Text komentáře Char"/>
    <w:basedOn w:val="Standardnpsmoodstavce"/>
    <w:link w:val="Textkomente"/>
    <w:uiPriority w:val="99"/>
    <w:semiHidden/>
    <w:rsid w:val="00CC7661"/>
    <w:rPr>
      <w:sz w:val="20"/>
      <w:szCs w:val="20"/>
    </w:rPr>
  </w:style>
  <w:style w:type="paragraph" w:styleId="Pedmtkomente">
    <w:name w:val="annotation subject"/>
    <w:basedOn w:val="Textkomente"/>
    <w:next w:val="Textkomente"/>
    <w:link w:val="PedmtkomenteChar"/>
    <w:uiPriority w:val="99"/>
    <w:semiHidden/>
    <w:unhideWhenUsed/>
    <w:rsid w:val="00CC7661"/>
    <w:rPr>
      <w:b/>
      <w:bCs/>
    </w:rPr>
  </w:style>
  <w:style w:type="character" w:customStyle="1" w:styleId="PedmtkomenteChar">
    <w:name w:val="Předmět komentáře Char"/>
    <w:basedOn w:val="TextkomenteChar"/>
    <w:link w:val="Pedmtkomente"/>
    <w:uiPriority w:val="99"/>
    <w:semiHidden/>
    <w:rsid w:val="00CC7661"/>
    <w:rPr>
      <w:b/>
      <w:bCs/>
      <w:sz w:val="20"/>
      <w:szCs w:val="20"/>
    </w:rPr>
  </w:style>
  <w:style w:type="paragraph" w:customStyle="1" w:styleId="Odstavecvlnku">
    <w:name w:val="Odstavec v článku"/>
    <w:basedOn w:val="Normln"/>
    <w:link w:val="OdstavecvlnkuChar"/>
    <w:uiPriority w:val="99"/>
    <w:rsid w:val="0039084F"/>
    <w:rPr>
      <w:rFonts w:ascii="Calibri" w:eastAsia="Times New Roman" w:hAnsi="Calibri" w:cs="Tahoma"/>
      <w:lang w:eastAsia="cs-CZ"/>
    </w:rPr>
  </w:style>
  <w:style w:type="paragraph" w:customStyle="1" w:styleId="druhrovevodstavci-psmena">
    <w:name w:val="druhá úroveň v odstavci - písmena"/>
    <w:basedOn w:val="Normln"/>
    <w:autoRedefine/>
    <w:uiPriority w:val="99"/>
    <w:rsid w:val="001A13EF"/>
    <w:pPr>
      <w:numPr>
        <w:numId w:val="7"/>
      </w:numPr>
      <w:spacing w:after="60"/>
    </w:pPr>
    <w:rPr>
      <w:rFonts w:ascii="Calibri" w:eastAsia="Times New Roman" w:hAnsi="Calibri" w:cs="Times New Roman"/>
      <w:lang w:eastAsia="cs-CZ"/>
    </w:rPr>
  </w:style>
  <w:style w:type="character" w:customStyle="1" w:styleId="OdstavecvlnkuChar">
    <w:name w:val="Odstavec v článku Char"/>
    <w:link w:val="Odstavecvlnku"/>
    <w:uiPriority w:val="99"/>
    <w:locked/>
    <w:rsid w:val="0039084F"/>
    <w:rPr>
      <w:rFonts w:ascii="Calibri" w:eastAsia="Times New Roman" w:hAnsi="Calibri" w:cs="Tahoma"/>
      <w:sz w:val="24"/>
      <w:lang w:eastAsia="cs-CZ"/>
    </w:rPr>
  </w:style>
  <w:style w:type="paragraph" w:customStyle="1" w:styleId="Odstavecseseznamem1">
    <w:name w:val="Odstavec se seznamem1"/>
    <w:basedOn w:val="Normln"/>
    <w:qFormat/>
    <w:rsid w:val="00C76617"/>
    <w:pPr>
      <w:suppressAutoHyphens/>
      <w:spacing w:after="0"/>
      <w:ind w:left="720"/>
      <w:contextualSpacing/>
      <w:jc w:val="left"/>
    </w:pPr>
    <w:rPr>
      <w:rFonts w:ascii="Calibri" w:eastAsia="Calibri" w:hAnsi="Calibri" w:cs="font277"/>
      <w:sz w:val="22"/>
    </w:rPr>
  </w:style>
  <w:style w:type="paragraph" w:styleId="Odstavecseseznamem">
    <w:name w:val="List Paragraph"/>
    <w:basedOn w:val="Normln"/>
    <w:uiPriority w:val="34"/>
    <w:qFormat/>
    <w:rsid w:val="00C76617"/>
    <w:pPr>
      <w:spacing w:after="0"/>
      <w:ind w:left="708"/>
      <w:jc w:val="left"/>
    </w:pPr>
    <w:rPr>
      <w:rFonts w:ascii="Arial" w:eastAsia="Times New Roman" w:hAnsi="Arial" w:cs="Arial"/>
      <w:sz w:val="20"/>
      <w:szCs w:val="20"/>
      <w:lang w:eastAsia="cs-CZ"/>
    </w:rPr>
  </w:style>
  <w:style w:type="paragraph" w:customStyle="1" w:styleId="Default">
    <w:name w:val="Default"/>
    <w:rsid w:val="00940841"/>
    <w:pPr>
      <w:autoSpaceDE w:val="0"/>
      <w:autoSpaceDN w:val="0"/>
      <w:adjustRightInd w:val="0"/>
      <w:spacing w:after="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315F686C447B699327A8E8E147B09"/>
        <w:category>
          <w:name w:val="Obecné"/>
          <w:gallery w:val="placeholder"/>
        </w:category>
        <w:types>
          <w:type w:val="bbPlcHdr"/>
        </w:types>
        <w:behaviors>
          <w:behavior w:val="content"/>
        </w:behaviors>
        <w:guid w:val="{C818EA44-573A-4BB8-A361-6AB018FA0004}"/>
      </w:docPartPr>
      <w:docPartBody>
        <w:p w:rsidR="00E40919" w:rsidRDefault="006A6CF6" w:rsidP="006A6CF6">
          <w:pPr>
            <w:pStyle w:val="857315F686C447B699327A8E8E147B09"/>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ont277">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F6"/>
    <w:rsid w:val="0035314D"/>
    <w:rsid w:val="006A6CF6"/>
    <w:rsid w:val="00786DBA"/>
    <w:rsid w:val="009045C7"/>
    <w:rsid w:val="00E40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57315F686C447B699327A8E8E147B09">
    <w:name w:val="857315F686C447B699327A8E8E147B09"/>
    <w:rsid w:val="006A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AB30A783117CB4BAD776C3FB72186DD" ma:contentTypeVersion="1" ma:contentTypeDescription="Vytvoří nový dokument" ma:contentTypeScope="" ma:versionID="651219d5824146efb2dfb47a51824a3e">
  <xsd:schema xmlns:xsd="http://www.w3.org/2001/XMLSchema" xmlns:xs="http://www.w3.org/2001/XMLSchema" xmlns:p="http://schemas.microsoft.com/office/2006/metadata/properties" xmlns:ns2="549366a5-024d-4574-bc46-e87652cbf7a0" targetNamespace="http://schemas.microsoft.com/office/2006/metadata/properties" ma:root="true" ma:fieldsID="1c7bb5bd8722b58a16bbba0350eef53c" ns2:_="">
    <xsd:import namespace="549366a5-024d-4574-bc46-e87652cbf7a0"/>
    <xsd:element name="properties">
      <xsd:complexType>
        <xsd:sequence>
          <xsd:element name="documentManagement">
            <xsd:complexType>
              <xsd:all>
                <xsd:element ref="ns2:R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6a5-024d-4574-bc46-e87652cbf7a0"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k xmlns="549366a5-024d-4574-bc46-e87652cbf7a0">2020</Rok>
  </documentManagement>
</p:properties>
</file>

<file path=customXml/itemProps1.xml><?xml version="1.0" encoding="utf-8"?>
<ds:datastoreItem xmlns:ds="http://schemas.openxmlformats.org/officeDocument/2006/customXml" ds:itemID="{866BE57D-BCD9-4894-BB96-E7FC513D15A7}">
  <ds:schemaRefs>
    <ds:schemaRef ds:uri="http://schemas.openxmlformats.org/officeDocument/2006/bibliography"/>
  </ds:schemaRefs>
</ds:datastoreItem>
</file>

<file path=customXml/itemProps2.xml><?xml version="1.0" encoding="utf-8"?>
<ds:datastoreItem xmlns:ds="http://schemas.openxmlformats.org/officeDocument/2006/customXml" ds:itemID="{B748B8BA-E6EA-4715-A549-8E7F57E5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66a5-024d-4574-bc46-e87652cb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7CC5-A96E-4992-99A0-9AC5D4D534BB}">
  <ds:schemaRefs>
    <ds:schemaRef ds:uri="http://schemas.microsoft.com/sharepoint/v3/contenttype/forms"/>
  </ds:schemaRefs>
</ds:datastoreItem>
</file>

<file path=customXml/itemProps4.xml><?xml version="1.0" encoding="utf-8"?>
<ds:datastoreItem xmlns:ds="http://schemas.openxmlformats.org/officeDocument/2006/customXml" ds:itemID="{60943E9E-135A-4DBF-BA47-99B915BDF35B}">
  <ds:schemaRefs>
    <ds:schemaRef ds:uri="http://schemas.microsoft.com/office/2006/metadata/properties"/>
    <ds:schemaRef ds:uri="http://schemas.microsoft.com/office/infopath/2007/PartnerControls"/>
    <ds:schemaRef ds:uri="549366a5-024d-4574-bc46-e87652cbf7a0"/>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2702</Words>
  <Characters>15943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Ivo Kunčar</dc:creator>
  <cp:keywords/>
  <dc:description/>
  <cp:lastModifiedBy>Lenka Habdasová</cp:lastModifiedBy>
  <cp:revision>20</cp:revision>
  <cp:lastPrinted>2022-08-04T08:33:00Z</cp:lastPrinted>
  <dcterms:created xsi:type="dcterms:W3CDTF">2021-05-03T13:05:00Z</dcterms:created>
  <dcterms:modified xsi:type="dcterms:W3CDTF">2022-08-23T06:20:00Z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0x0101000AB30A783117CB4BAD776C3FB72186DD</vt:lpwstr>
  </property>
</Properties>
</file>