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16EA464C" w:rsidR="00952A70" w:rsidRPr="009F7749" w:rsidRDefault="00952A70" w:rsidP="009F7749">
      <w:pPr>
        <w:pStyle w:val="slosmlouvy"/>
      </w:pPr>
      <w:r w:rsidRPr="009F7749">
        <w:t>číslo smlouvy: XXXX/202</w:t>
      </w:r>
      <w:r w:rsidR="009D6A0F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575A4B31" w:rsidR="00A664AA" w:rsidRPr="00A664AA" w:rsidRDefault="00D368FC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místo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starost</w:t>
            </w:r>
            <w:r w:rsidR="00102F32">
              <w:rPr>
                <w:rFonts w:ascii="Calibri" w:eastAsia="Times New Roman" w:hAnsi="Calibri" w:cs="Calibri"/>
                <w:szCs w:val="24"/>
                <w:lang w:eastAsia="cs-CZ"/>
              </w:rPr>
              <w:t>a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 xml:space="preserve"> města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7AA8AF23" w:rsidR="000A090D" w:rsidRPr="00A664AA" w:rsidRDefault="0079522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795228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Základní škola Npor. Loma Příbor Školní 1510 okres Nový Jičín, příspěvková organizace 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5EBC055" w14:textId="77777777" w:rsidR="00795228" w:rsidRDefault="0079522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795228">
              <w:rPr>
                <w:rFonts w:ascii="Calibri" w:eastAsia="Times New Roman" w:hAnsi="Calibri" w:cs="Calibri"/>
                <w:szCs w:val="24"/>
                <w:lang w:eastAsia="cs-CZ"/>
              </w:rPr>
              <w:t xml:space="preserve">Školní 1510, 742 58 Příbor </w:t>
            </w:r>
          </w:p>
          <w:p w14:paraId="53CAF400" w14:textId="4066AD0C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 xml:space="preserve">Mgr. </w:t>
            </w:r>
            <w:r w:rsidR="00795228" w:rsidRPr="00BE3B90">
              <w:rPr>
                <w:rFonts w:ascii="Calibri" w:eastAsia="Times New Roman" w:hAnsi="Calibri" w:cs="Calibri"/>
                <w:szCs w:val="24"/>
                <w:lang w:eastAsia="cs-CZ"/>
              </w:rPr>
              <w:t>Alena Urbanová</w:t>
            </w:r>
            <w:r>
              <w:rPr>
                <w:rFonts w:ascii="Calibri" w:eastAsia="Times New Roman" w:hAnsi="Calibri" w:cs="Calibri"/>
                <w:szCs w:val="24"/>
                <w:lang w:eastAsia="cs-CZ"/>
              </w:rPr>
              <w:t>, ředitelka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7C6E57CB" w:rsidR="00A664AA" w:rsidRPr="00A664AA" w:rsidRDefault="0079522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BE3B90">
              <w:rPr>
                <w:rFonts w:ascii="Calibri" w:eastAsia="Times New Roman" w:hAnsi="Calibri" w:cs="Calibri"/>
                <w:szCs w:val="24"/>
                <w:lang w:eastAsia="cs-CZ"/>
              </w:rPr>
              <w:t>70983356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6B3A1859" w14:textId="1D0A6204" w:rsidR="00D855A9" w:rsidRPr="00795228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795228">
        <w:rPr>
          <w:rFonts w:cs="Calibri"/>
          <w:sz w:val="24"/>
          <w:szCs w:val="24"/>
        </w:rPr>
        <w:t>6 708 207,69</w:t>
      </w:r>
      <w:r w:rsidRPr="00BC548D">
        <w:rPr>
          <w:rFonts w:cs="Calibri"/>
          <w:sz w:val="24"/>
          <w:szCs w:val="24"/>
        </w:rPr>
        <w:t xml:space="preserve"> Kč</w:t>
      </w:r>
      <w:r w:rsidR="00795228">
        <w:rPr>
          <w:rFonts w:cs="Calibri"/>
          <w:sz w:val="24"/>
          <w:szCs w:val="24"/>
        </w:rPr>
        <w:t xml:space="preserve">, který je specifikován </w:t>
      </w:r>
      <w:r w:rsidRPr="00BC548D">
        <w:rPr>
          <w:rFonts w:cs="Calibri"/>
          <w:sz w:val="24"/>
          <w:szCs w:val="24"/>
        </w:rPr>
        <w:t>v</w:t>
      </w:r>
      <w:r w:rsidR="00795228">
        <w:rPr>
          <w:rFonts w:cs="Calibri"/>
          <w:sz w:val="24"/>
          <w:szCs w:val="24"/>
        </w:rPr>
        <w:t xml:space="preserve"> příloze č. 1 této smlouvy, </w:t>
      </w:r>
      <w:r w:rsidR="00795228" w:rsidRPr="00795228">
        <w:rPr>
          <w:rFonts w:cs="Calibri"/>
          <w:sz w:val="24"/>
          <w:szCs w:val="24"/>
        </w:rPr>
        <w:t>přičemž uvedená příloha tvoří její nedílnou součást</w:t>
      </w:r>
      <w:r w:rsidR="00795228">
        <w:rPr>
          <w:rFonts w:cs="Calibri"/>
          <w:sz w:val="24"/>
          <w:szCs w:val="24"/>
        </w:rPr>
        <w:t>.</w:t>
      </w:r>
    </w:p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lastRenderedPageBreak/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108785EE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3431D5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22AF07AF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lastRenderedPageBreak/>
              <w:t>Převodce</w:t>
            </w:r>
          </w:p>
          <w:p w14:paraId="2E72263F" w14:textId="24CDCCCD" w:rsidR="00C51261" w:rsidRDefault="00D368FC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2D5DBDEA" w:rsidR="00C51261" w:rsidRPr="00B12BEF" w:rsidRDefault="00D368FC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75F75475" w:rsidR="00C51261" w:rsidRDefault="00C51261" w:rsidP="00C67BC0">
            <w:pPr>
              <w:pStyle w:val="Bezmezer"/>
              <w:jc w:val="center"/>
            </w:pPr>
            <w:r>
              <w:t xml:space="preserve">Mgr. </w:t>
            </w:r>
            <w:r w:rsidR="00795228">
              <w:t>Alena Urbanová</w:t>
            </w:r>
          </w:p>
          <w:p w14:paraId="054E694C" w14:textId="77777777" w:rsidR="00C51261" w:rsidRPr="00B12BEF" w:rsidRDefault="00C51261" w:rsidP="00C67BC0">
            <w:pPr>
              <w:pStyle w:val="Bezmezer"/>
              <w:jc w:val="center"/>
            </w:pPr>
            <w:r>
              <w:t>ředitelka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008D" w14:textId="77777777" w:rsidR="003A546E" w:rsidRDefault="003A546E" w:rsidP="00C123C3">
      <w:pPr>
        <w:spacing w:after="0"/>
      </w:pPr>
      <w:r>
        <w:separator/>
      </w:r>
    </w:p>
  </w:endnote>
  <w:endnote w:type="continuationSeparator" w:id="0">
    <w:p w14:paraId="366E92F9" w14:textId="77777777" w:rsidR="003A546E" w:rsidRDefault="003A546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7D03" w14:textId="77777777" w:rsidR="003A546E" w:rsidRDefault="003A546E" w:rsidP="00C123C3">
      <w:pPr>
        <w:spacing w:after="0"/>
      </w:pPr>
      <w:r>
        <w:separator/>
      </w:r>
    </w:p>
  </w:footnote>
  <w:footnote w:type="continuationSeparator" w:id="0">
    <w:p w14:paraId="4F41B87A" w14:textId="77777777" w:rsidR="003A546E" w:rsidRDefault="003A546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A090D"/>
    <w:rsid w:val="000A579B"/>
    <w:rsid w:val="000B11CB"/>
    <w:rsid w:val="000B40C5"/>
    <w:rsid w:val="000B7452"/>
    <w:rsid w:val="000E1196"/>
    <w:rsid w:val="000E5B63"/>
    <w:rsid w:val="00102F32"/>
    <w:rsid w:val="0012434B"/>
    <w:rsid w:val="00144852"/>
    <w:rsid w:val="00146051"/>
    <w:rsid w:val="00171D4D"/>
    <w:rsid w:val="00171DA6"/>
    <w:rsid w:val="001777EF"/>
    <w:rsid w:val="00195856"/>
    <w:rsid w:val="001A13EF"/>
    <w:rsid w:val="001A1C44"/>
    <w:rsid w:val="001B4431"/>
    <w:rsid w:val="001B7483"/>
    <w:rsid w:val="001C4017"/>
    <w:rsid w:val="001D03FA"/>
    <w:rsid w:val="001D713C"/>
    <w:rsid w:val="001F3E3A"/>
    <w:rsid w:val="00201E1B"/>
    <w:rsid w:val="00202FC9"/>
    <w:rsid w:val="00220FAD"/>
    <w:rsid w:val="002632BE"/>
    <w:rsid w:val="00274B6F"/>
    <w:rsid w:val="002832F3"/>
    <w:rsid w:val="00284FB1"/>
    <w:rsid w:val="002A29B7"/>
    <w:rsid w:val="002A66C1"/>
    <w:rsid w:val="002C5922"/>
    <w:rsid w:val="002D6945"/>
    <w:rsid w:val="002E47D3"/>
    <w:rsid w:val="00327D4A"/>
    <w:rsid w:val="003315D2"/>
    <w:rsid w:val="003431D5"/>
    <w:rsid w:val="0039084F"/>
    <w:rsid w:val="00391DB4"/>
    <w:rsid w:val="00393E2E"/>
    <w:rsid w:val="00394D4D"/>
    <w:rsid w:val="00395DE5"/>
    <w:rsid w:val="003A546E"/>
    <w:rsid w:val="003F4EF8"/>
    <w:rsid w:val="00403A3A"/>
    <w:rsid w:val="004144F3"/>
    <w:rsid w:val="00416C85"/>
    <w:rsid w:val="004312C8"/>
    <w:rsid w:val="00437F81"/>
    <w:rsid w:val="004718A3"/>
    <w:rsid w:val="004A7DE0"/>
    <w:rsid w:val="004D44AE"/>
    <w:rsid w:val="004E242B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663F9D"/>
    <w:rsid w:val="00687391"/>
    <w:rsid w:val="006C108A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95228"/>
    <w:rsid w:val="007C3636"/>
    <w:rsid w:val="007F6424"/>
    <w:rsid w:val="0080377D"/>
    <w:rsid w:val="008263D9"/>
    <w:rsid w:val="00831E2B"/>
    <w:rsid w:val="00836A57"/>
    <w:rsid w:val="00847F98"/>
    <w:rsid w:val="008A352C"/>
    <w:rsid w:val="008C1000"/>
    <w:rsid w:val="008E2F35"/>
    <w:rsid w:val="008F2AE5"/>
    <w:rsid w:val="008F4E5B"/>
    <w:rsid w:val="00904309"/>
    <w:rsid w:val="0090524B"/>
    <w:rsid w:val="00952A70"/>
    <w:rsid w:val="009630CF"/>
    <w:rsid w:val="009A1522"/>
    <w:rsid w:val="009D6A0F"/>
    <w:rsid w:val="009F7749"/>
    <w:rsid w:val="00A3066B"/>
    <w:rsid w:val="00A56726"/>
    <w:rsid w:val="00A639C9"/>
    <w:rsid w:val="00A664AA"/>
    <w:rsid w:val="00A82F3C"/>
    <w:rsid w:val="00A91766"/>
    <w:rsid w:val="00AA4477"/>
    <w:rsid w:val="00B2441A"/>
    <w:rsid w:val="00B73FB3"/>
    <w:rsid w:val="00B94DD3"/>
    <w:rsid w:val="00BC548D"/>
    <w:rsid w:val="00BC78DA"/>
    <w:rsid w:val="00BE09EA"/>
    <w:rsid w:val="00BF727A"/>
    <w:rsid w:val="00C123C3"/>
    <w:rsid w:val="00C20F87"/>
    <w:rsid w:val="00C51261"/>
    <w:rsid w:val="00C51850"/>
    <w:rsid w:val="00C51E9F"/>
    <w:rsid w:val="00C90944"/>
    <w:rsid w:val="00CA431D"/>
    <w:rsid w:val="00CC6681"/>
    <w:rsid w:val="00CC7661"/>
    <w:rsid w:val="00CD5870"/>
    <w:rsid w:val="00CF0F18"/>
    <w:rsid w:val="00CF2D76"/>
    <w:rsid w:val="00D0539E"/>
    <w:rsid w:val="00D12378"/>
    <w:rsid w:val="00D3029D"/>
    <w:rsid w:val="00D368FC"/>
    <w:rsid w:val="00D407CA"/>
    <w:rsid w:val="00D855A9"/>
    <w:rsid w:val="00DA1EBC"/>
    <w:rsid w:val="00DA226F"/>
    <w:rsid w:val="00DC2A43"/>
    <w:rsid w:val="00DC6764"/>
    <w:rsid w:val="00DC6D22"/>
    <w:rsid w:val="00DD1221"/>
    <w:rsid w:val="00E07D84"/>
    <w:rsid w:val="00E3766A"/>
    <w:rsid w:val="00E60490"/>
    <w:rsid w:val="00E71958"/>
    <w:rsid w:val="00E77D8B"/>
    <w:rsid w:val="00E92152"/>
    <w:rsid w:val="00ED26E5"/>
    <w:rsid w:val="00EE51AC"/>
    <w:rsid w:val="00F35FE5"/>
    <w:rsid w:val="00F730FE"/>
    <w:rsid w:val="00FA3620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Props1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13</cp:revision>
  <cp:lastPrinted>2025-10-07T08:23:00Z</cp:lastPrinted>
  <dcterms:created xsi:type="dcterms:W3CDTF">2025-09-22T10:24:00Z</dcterms:created>
  <dcterms:modified xsi:type="dcterms:W3CDTF">2025-10-16T09:47:00Z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