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9A56" w14:textId="57CBAAC5" w:rsidR="007E15C2" w:rsidRDefault="007E15C2" w:rsidP="007E15C2">
      <w:pPr>
        <w:jc w:val="both"/>
      </w:pPr>
      <w:r w:rsidRPr="00995051">
        <w:rPr>
          <w:b/>
          <w:bCs/>
          <w:u w:val="single"/>
        </w:rPr>
        <w:t>Důvodová zpráva</w:t>
      </w:r>
      <w:r>
        <w:rPr>
          <w:b/>
          <w:bCs/>
          <w:u w:val="single"/>
        </w:rPr>
        <w:t xml:space="preserve"> k materiálu č. 7/50 z 23.10.2025</w:t>
      </w:r>
      <w:r w:rsidRPr="00995051">
        <w:rPr>
          <w:b/>
          <w:bCs/>
          <w:u w:val="single"/>
        </w:rPr>
        <w:t>:</w:t>
      </w:r>
    </w:p>
    <w:p w14:paraId="1B45AB39" w14:textId="41D57A08" w:rsidR="007E15C2" w:rsidRPr="00995051" w:rsidRDefault="007E15C2" w:rsidP="007E15C2">
      <w:pPr>
        <w:jc w:val="both"/>
      </w:pPr>
      <w:r w:rsidRPr="00995051">
        <w:t xml:space="preserve">Místostarosta města s odborem investic, rozvoje a správy majetku v letošním roce obnovili jednání ve věci opravy opevnění drobného vodního toku </w:t>
      </w:r>
      <w:proofErr w:type="spellStart"/>
      <w:r w:rsidRPr="00995051">
        <w:t>Klenos</w:t>
      </w:r>
      <w:proofErr w:type="spellEnd"/>
      <w:r w:rsidRPr="00995051">
        <w:t xml:space="preserve"> v místě průběhu potoka mezi areálem společnosti SKARAB a územím, kde při přívalových deštích a povodních dochází k rozlivu dešťových </w:t>
      </w:r>
      <w:proofErr w:type="gramStart"/>
      <w:r w:rsidRPr="00995051">
        <w:t>vod - dle</w:t>
      </w:r>
      <w:proofErr w:type="gramEnd"/>
      <w:r w:rsidRPr="00995051">
        <w:t xml:space="preserve"> vyznačení v příloze. Toto jednání navazuje na jednání zahájená z podnětu vedení města v roce 2017, kdy bylo osloveno Povodí Odry s žádostí o řešení situace v zájmovém území, a to rekonstrukcí koryta DVT </w:t>
      </w:r>
      <w:proofErr w:type="spellStart"/>
      <w:r w:rsidRPr="00995051">
        <w:t>Klenos</w:t>
      </w:r>
      <w:proofErr w:type="spellEnd"/>
      <w:r w:rsidRPr="00995051">
        <w:t>. Účelem rekonstrukce mělo být zabránění rozlivu koryta potoka při přívalových deštích a povodních a následnému sesuvu obou břehů. Na nebezpeční sesuvu dlouhodobě poukazovali a stále poukazují soukromí vlastníci pozemků na pravém břehu toku. </w:t>
      </w:r>
    </w:p>
    <w:p w14:paraId="3C340228" w14:textId="77777777" w:rsidR="007E15C2" w:rsidRPr="00995051" w:rsidRDefault="007E15C2" w:rsidP="007E15C2">
      <w:pPr>
        <w:jc w:val="both"/>
      </w:pPr>
      <w:r w:rsidRPr="00995051">
        <w:t xml:space="preserve">Povodí Odry předložilo studii řešící úpravu opevnění koryta toku. Navržená úprava předpokládala mj. trvalé zábory pozemků soukromých vlastníků dotčených rozlivem potoka, zásah do stávajícího opevnění areálu společnosti SKARAB a přeložku plynovodního potrubí společnost Green </w:t>
      </w:r>
      <w:proofErr w:type="spellStart"/>
      <w:r w:rsidRPr="00995051">
        <w:t>Gas</w:t>
      </w:r>
      <w:proofErr w:type="spellEnd"/>
      <w:r w:rsidRPr="00995051">
        <w:t xml:space="preserve"> DPB Paskov a. s. nacházejícího se v areálu společnosti Skarab. Financování úpravy opevnění koryta potoka bylo navrženo formou dotace, jejímž příjemcem by bylo Povodí Odry, vlastnická práva k dotčeným pozemkům by zajistilo město. Financování dalších souvisejících staveb a přeložek nebylo podrobněji řešeno.</w:t>
      </w:r>
    </w:p>
    <w:p w14:paraId="66476D30" w14:textId="64C3BF49" w:rsidR="007E15C2" w:rsidRPr="00995051" w:rsidRDefault="007E15C2" w:rsidP="007E15C2">
      <w:pPr>
        <w:jc w:val="both"/>
      </w:pPr>
      <w:r w:rsidRPr="00995051">
        <w:t> Zástupci města postupně jednali se všemi dotčenými subjekty s výsledkem:</w:t>
      </w:r>
    </w:p>
    <w:p w14:paraId="5D34C52B" w14:textId="77777777" w:rsidR="007E15C2" w:rsidRPr="00995051" w:rsidRDefault="007E15C2" w:rsidP="007E15C2">
      <w:pPr>
        <w:numPr>
          <w:ilvl w:val="0"/>
          <w:numId w:val="1"/>
        </w:numPr>
        <w:jc w:val="both"/>
      </w:pPr>
      <w:r w:rsidRPr="00995051">
        <w:t>soukromí vlastníci pozemků na pravém břehu potoka vyjádřili vůli převést městu části svých pozemků trvale dotčených úpravou vodního toku</w:t>
      </w:r>
    </w:p>
    <w:p w14:paraId="4C7CF0B1" w14:textId="77777777" w:rsidR="007E15C2" w:rsidRPr="00995051" w:rsidRDefault="007E15C2" w:rsidP="007E15C2">
      <w:pPr>
        <w:numPr>
          <w:ilvl w:val="0"/>
          <w:numId w:val="1"/>
        </w:numPr>
        <w:jc w:val="both"/>
      </w:pPr>
      <w:r w:rsidRPr="00995051">
        <w:t xml:space="preserve">společnost Skarab v zásadě nesouhlasila s rekonstrukcí, pokud by tato předpokládala omezení provozu firmy a sníženou dopravní obslužnost </w:t>
      </w:r>
      <w:proofErr w:type="gramStart"/>
      <w:r w:rsidRPr="00995051">
        <w:t>areálu - ze</w:t>
      </w:r>
      <w:proofErr w:type="gramEnd"/>
      <w:r w:rsidRPr="00995051">
        <w:t xml:space="preserve"> studie je zřejmé, že bez těchto omezení není možné rekonstrukci provést</w:t>
      </w:r>
    </w:p>
    <w:p w14:paraId="702A899E" w14:textId="77777777" w:rsidR="007E15C2" w:rsidRPr="00995051" w:rsidRDefault="007E15C2" w:rsidP="007E15C2">
      <w:pPr>
        <w:numPr>
          <w:ilvl w:val="0"/>
          <w:numId w:val="1"/>
        </w:numPr>
        <w:jc w:val="both"/>
      </w:pPr>
      <w:r w:rsidRPr="00995051">
        <w:t xml:space="preserve">společnost Green </w:t>
      </w:r>
      <w:proofErr w:type="spellStart"/>
      <w:r w:rsidRPr="00995051">
        <w:t>Gas</w:t>
      </w:r>
      <w:proofErr w:type="spellEnd"/>
      <w:r w:rsidRPr="00995051">
        <w:t xml:space="preserve"> vyjádřila souhlas s přeložkou plynovodního řadu za dodržení platných norem, odmítla se však, shodně se společností Skarab, na přeložce finančně podílet  </w:t>
      </w:r>
    </w:p>
    <w:p w14:paraId="2AEE7201" w14:textId="77777777" w:rsidR="007E15C2" w:rsidRPr="00995051" w:rsidRDefault="007E15C2" w:rsidP="007E15C2">
      <w:pPr>
        <w:jc w:val="both"/>
      </w:pPr>
      <w:r w:rsidRPr="00995051">
        <w:t> </w:t>
      </w:r>
    </w:p>
    <w:p w14:paraId="189850BB" w14:textId="77777777" w:rsidR="007E15C2" w:rsidRPr="00995051" w:rsidRDefault="007E15C2" w:rsidP="007E15C2">
      <w:pPr>
        <w:jc w:val="both"/>
      </w:pPr>
      <w:r w:rsidRPr="00995051">
        <w:t>V průběhu roku 2022 pak byla jednání přerušena až do povodní v roce 2024, kdy se na město opět obrátili vlastníci nemovitostí na pravém břehu potoka, které byli povodní zasažení a žádali o realizaci opatření k ochraně jejich majetku.</w:t>
      </w:r>
    </w:p>
    <w:p w14:paraId="772FB0E0" w14:textId="448E50E0" w:rsidR="007E15C2" w:rsidRDefault="007E15C2" w:rsidP="007E15C2">
      <w:pPr>
        <w:jc w:val="both"/>
      </w:pPr>
      <w:r w:rsidRPr="00995051">
        <w:t> Místostarosta se zástupci odboru IRSM oslovili všechny zúčastněné strany s výsledkem:</w:t>
      </w:r>
    </w:p>
    <w:p w14:paraId="365C349F" w14:textId="77777777" w:rsidR="007E15C2" w:rsidRPr="00995051" w:rsidRDefault="007E15C2" w:rsidP="007E15C2">
      <w:pPr>
        <w:jc w:val="both"/>
      </w:pPr>
      <w:r w:rsidRPr="00995051">
        <w:rPr>
          <w:b/>
          <w:bCs/>
        </w:rPr>
        <w:t>26.03.22025:</w:t>
      </w:r>
      <w:r w:rsidRPr="00995051">
        <w:t xml:space="preserve"> Jednání se společností Skarab s místním </w:t>
      </w:r>
      <w:proofErr w:type="gramStart"/>
      <w:r w:rsidRPr="00995051">
        <w:t>šetřením - jednatelé</w:t>
      </w:r>
      <w:proofErr w:type="gramEnd"/>
      <w:r w:rsidRPr="00995051">
        <w:t xml:space="preserve"> společnosti jsou srozuměni s omezením provozu firmy a s nutností náhradního řešení dopravní obslužnosti areálu; následné majetkoprávní vyrovnání bude řešeno směnou pozemků (v rámci areálu jsou s pozemky společnosti oploceny i části pozemků města v souhrnné výměře 275 m</w:t>
      </w:r>
      <w:r w:rsidRPr="00995051">
        <w:rPr>
          <w:vertAlign w:val="superscript"/>
        </w:rPr>
        <w:t>2</w:t>
      </w:r>
      <w:r w:rsidRPr="00995051">
        <w:t> což v zásadě odpovídá rozsahu dotčení pozemků Skarabu realizací rekonstrukce opevnění)</w:t>
      </w:r>
    </w:p>
    <w:p w14:paraId="0A5B8CBC" w14:textId="77777777" w:rsidR="007E15C2" w:rsidRPr="00995051" w:rsidRDefault="007E15C2" w:rsidP="007E15C2">
      <w:pPr>
        <w:jc w:val="both"/>
      </w:pPr>
      <w:r w:rsidRPr="00995051">
        <w:t> </w:t>
      </w:r>
    </w:p>
    <w:p w14:paraId="7532BB05" w14:textId="77777777" w:rsidR="007E15C2" w:rsidRPr="00995051" w:rsidRDefault="007E15C2" w:rsidP="007E15C2">
      <w:pPr>
        <w:jc w:val="both"/>
      </w:pPr>
      <w:r w:rsidRPr="00995051">
        <w:rPr>
          <w:b/>
          <w:bCs/>
        </w:rPr>
        <w:t>09.04.2025:</w:t>
      </w:r>
      <w:r w:rsidRPr="00995051">
        <w:t xml:space="preserve"> Jednání s vlastníky pozemků na pravém </w:t>
      </w:r>
      <w:proofErr w:type="gramStart"/>
      <w:r w:rsidRPr="00995051">
        <w:t>břehu - shodně</w:t>
      </w:r>
      <w:proofErr w:type="gramEnd"/>
      <w:r w:rsidRPr="00995051">
        <w:t xml:space="preserve"> vyjádřili záměr převést městu bezúplatně části svých pozemků dotčené realizací protipovodňových opatření</w:t>
      </w:r>
    </w:p>
    <w:p w14:paraId="7745066D" w14:textId="266B5AEB" w:rsidR="007E15C2" w:rsidRPr="00995051" w:rsidRDefault="007E15C2" w:rsidP="007E15C2">
      <w:pPr>
        <w:jc w:val="both"/>
      </w:pPr>
      <w:r w:rsidRPr="00995051">
        <w:lastRenderedPageBreak/>
        <w:t> </w:t>
      </w:r>
      <w:r w:rsidRPr="00995051">
        <w:rPr>
          <w:b/>
          <w:bCs/>
        </w:rPr>
        <w:t>03.07.2025: </w:t>
      </w:r>
      <w:r w:rsidRPr="00995051">
        <w:t>Jednání se zástupci Povodí Odry. Povodí Odry v současnosti s realizací akce nepočítá. Zástupci přislíbili ověřit, zda by společnost mohla získat dotaci na realizaci protipovodňových opatření z prostředků ministerstva zemědělství (MZ ČR). Následně odbor IRSM obdržel informaci, že o dotaci může požádat město. Povodí Odry poskytlo městu studii opatření z r. 2017 pro budoucí možné využití.</w:t>
      </w:r>
    </w:p>
    <w:p w14:paraId="61C3DBCE" w14:textId="7F8BA0BD" w:rsidR="007E15C2" w:rsidRPr="00995051" w:rsidRDefault="007E15C2" w:rsidP="007E15C2">
      <w:pPr>
        <w:jc w:val="both"/>
      </w:pPr>
      <w:r w:rsidRPr="00995051">
        <w:t> Odbor IRSM kontaktoval Ing. Mgr. Tichou z oddělení protipovodňových opatření MZ ČR s dotazem na možnosti a podmínky získání dotace. V odpovědi odbor IRSM obdržel seznam podkladů, které je nutno k žádosti o přiznání dotačního titulu doložit. V rámci telefonické komunikace byl odbor IRSM upozorněn, že bude hodnocena i účelnost dotace v poměru k finanční náročnosti záměru, tzn. zda se jedná o zabezpečení "pouze" několika soukromých nemovitostí nebo navržená opatření budou sloužit k ochraně většího území (např. komunikace na ul. 9. května). Předběžně je sjednáno i místní šetření za účasti Ing. Tiché, pokud bude po předložení požadovaných podkladů o dotaci dále jednáno.</w:t>
      </w:r>
    </w:p>
    <w:p w14:paraId="39F390D2" w14:textId="2AA27BC8" w:rsidR="007E15C2" w:rsidRPr="00995051" w:rsidRDefault="007E15C2" w:rsidP="007E15C2">
      <w:pPr>
        <w:jc w:val="both"/>
      </w:pPr>
      <w:r w:rsidRPr="00995051">
        <w:rPr>
          <w:b/>
          <w:bCs/>
        </w:rPr>
        <w:t xml:space="preserve"> Seznam podkladů </w:t>
      </w:r>
      <w:r w:rsidRPr="00995051">
        <w:t>požadovaných MZ ČR (e-mail ze dne 15.09.2025):</w:t>
      </w:r>
    </w:p>
    <w:p w14:paraId="4CD8A0B5" w14:textId="36736AB8" w:rsidR="007E15C2" w:rsidRPr="00995051" w:rsidRDefault="007E15C2" w:rsidP="007E15C2">
      <w:pPr>
        <w:jc w:val="both"/>
      </w:pPr>
      <w:r w:rsidRPr="00995051">
        <w:t> </w:t>
      </w:r>
      <w:r w:rsidRPr="00995051">
        <w:rPr>
          <w:i/>
          <w:iCs/>
        </w:rPr>
        <w:t>Navrhovatel zpracuje studii proveditelnosti (s možností variantního řešení). Již v této fázi spolupracuje s Žadatelem z titulu ověření správnosti návrhu stavby PPO tak, aby tato stavba byla v souladu s koncepcí protipovodňové ochrany území. Rozsah a úroveň určuje Navrhovatel. </w:t>
      </w:r>
    </w:p>
    <w:p w14:paraId="2D9A1D6A" w14:textId="77777777" w:rsidR="007E15C2" w:rsidRPr="00995051" w:rsidRDefault="007E15C2" w:rsidP="007E15C2">
      <w:pPr>
        <w:jc w:val="both"/>
      </w:pPr>
      <w:r w:rsidRPr="00995051">
        <w:rPr>
          <w:i/>
          <w:iCs/>
        </w:rPr>
        <w:t>Studie proveditelnosti bude v následujícím minimálním rozsahu:</w:t>
      </w:r>
    </w:p>
    <w:p w14:paraId="0C67474C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bude vypracována autorizovaným inženýrem v oboru stavby VH a krajinného inženýrství;</w:t>
      </w:r>
    </w:p>
    <w:p w14:paraId="7126F5A4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návrh pro různé stupně ochrany (Q20, Q50 a Q100 či pro jinou úroveň hladiny vyplývající z optimálně ekonomického návrhu);</w:t>
      </w:r>
    </w:p>
    <w:p w14:paraId="7EAA75E8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návrh technického řešení v min. rozsahu: technický popis, situace širších vztahů, přehledná situace na podkladu katastrální mapy s vymezením obrysu stavby včetně rezervy, podrobná situace, výškopis, polohopis, základní příčné a podélné řezy, vzorové řezy objektů, přístupy na staveniště včetně dopravního napojení, hydrotechnické výpočty (záplavové čáry před a po, kapacity objektů, model proudění v korytech), základní statické a geotechnické výpočty;</w:t>
      </w:r>
    </w:p>
    <w:p w14:paraId="0F2E85B7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aktuální data ČHMÚ v profilu PPO, N-leté průtoky, průběhy povodňových vln, které odpovídají navrhovaným stupňům ochrany;</w:t>
      </w:r>
    </w:p>
    <w:p w14:paraId="06CC7335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návrh pro různé rozsahy chráněného území;</w:t>
      </w:r>
    </w:p>
    <w:p w14:paraId="6C6C74CB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vztah na územní plánování;</w:t>
      </w:r>
    </w:p>
    <w:p w14:paraId="17C986F6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soulad s koncepcí protipovodňové ochrany území;</w:t>
      </w:r>
    </w:p>
    <w:p w14:paraId="294B3E8C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základní geologický a hydrogeologický průzkum;</w:t>
      </w:r>
    </w:p>
    <w:p w14:paraId="46AB36A8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základní biologický průzkum zaměřený na zjištění chráněných živočichů a rostlin;</w:t>
      </w:r>
    </w:p>
    <w:p w14:paraId="315CB4E8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základní geodetické zaměření zájmových lokalit;</w:t>
      </w:r>
    </w:p>
    <w:p w14:paraId="4C94F502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analýza povodňových škod a rizik pro návrh PPO;</w:t>
      </w:r>
    </w:p>
    <w:p w14:paraId="09882792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stanovisko správce povodí a vodního toku;</w:t>
      </w:r>
    </w:p>
    <w:p w14:paraId="4762B759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lastRenderedPageBreak/>
        <w:t>dostupné geologické podklady (rešerše geofondu);</w:t>
      </w:r>
    </w:p>
    <w:p w14:paraId="3120AAB9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popis vlivu stavby na životní prostředí, mj. ochranná pásma, CHKO, Natura 2000, zvláště chráněná území, významné krajinné prvky, přírodní památky a rezervace, chráněné druhy, výjimky z ochranných podmínek, kácení atd.);</w:t>
      </w:r>
    </w:p>
    <w:p w14:paraId="4D42496F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informace o dotčení pozemků zemědělského půdního fondu a pozemků určených k plnění funkcí lesa;</w:t>
      </w:r>
    </w:p>
    <w:p w14:paraId="0307F315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- průzkum výskytu inženýrských sítí a sítí dopravní infrastruktury, vodních zdrojů, vyhodnocení kolizí, stanoviska správců sítí a vyjádření vlastníků infrastruktury;</w:t>
      </w:r>
    </w:p>
    <w:p w14:paraId="6305123E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zásady řešení problematiky vnitřních vod včetně předběžného návrhu drenážních systémů, čerpadel a čerpacích míst;</w:t>
      </w:r>
    </w:p>
    <w:p w14:paraId="5499B568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záborový elaborát pro trvalé i dočasné zábory pro jednotlivé varianty;</w:t>
      </w:r>
    </w:p>
    <w:p w14:paraId="3F38CE33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zajištění kladného vyjádření všech dotčených orgánů a vlastníků;</w:t>
      </w:r>
    </w:p>
    <w:p w14:paraId="014B4A7B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přehled a souhrn vyvolaných investic včetně určení jejich konečných (budoucích) vlastníků a správců/provozovatelů;</w:t>
      </w:r>
    </w:p>
    <w:p w14:paraId="40750B47" w14:textId="77777777" w:rsidR="007E15C2" w:rsidRPr="00995051" w:rsidRDefault="007E15C2" w:rsidP="007E15C2">
      <w:pPr>
        <w:numPr>
          <w:ilvl w:val="0"/>
          <w:numId w:val="2"/>
        </w:numPr>
        <w:jc w:val="both"/>
      </w:pPr>
      <w:r w:rsidRPr="00995051">
        <w:rPr>
          <w:i/>
          <w:iCs/>
        </w:rPr>
        <w:t>kalkulace investičních a provozních nákladů.</w:t>
      </w:r>
    </w:p>
    <w:p w14:paraId="653E7E48" w14:textId="77777777" w:rsidR="007E15C2" w:rsidRPr="00995051" w:rsidRDefault="007E15C2" w:rsidP="007E15C2">
      <w:pPr>
        <w:jc w:val="both"/>
      </w:pPr>
      <w:r w:rsidRPr="00995051">
        <w:t> </w:t>
      </w:r>
    </w:p>
    <w:p w14:paraId="297F6D25" w14:textId="77777777" w:rsidR="007E15C2" w:rsidRPr="00995051" w:rsidRDefault="007E15C2" w:rsidP="007E15C2">
      <w:pPr>
        <w:jc w:val="both"/>
      </w:pPr>
      <w:r w:rsidRPr="00995051">
        <w:rPr>
          <w:i/>
          <w:iCs/>
        </w:rPr>
        <w:t>Navrhovatel doloží, že záměr není v rozporu se Zásadami územního rozvoje a Územně plánovací dokumentací obce.</w:t>
      </w:r>
    </w:p>
    <w:p w14:paraId="188AE7E1" w14:textId="77777777" w:rsidR="007E15C2" w:rsidRPr="00995051" w:rsidRDefault="007E15C2" w:rsidP="007E15C2">
      <w:pPr>
        <w:jc w:val="both"/>
      </w:pPr>
      <w:r w:rsidRPr="00995051">
        <w:t> </w:t>
      </w:r>
    </w:p>
    <w:p w14:paraId="23EE6880" w14:textId="77777777" w:rsidR="007E15C2" w:rsidRPr="00995051" w:rsidRDefault="007E15C2" w:rsidP="007E15C2">
      <w:pPr>
        <w:jc w:val="both"/>
      </w:pPr>
      <w:r w:rsidRPr="00995051">
        <w:rPr>
          <w:i/>
          <w:iCs/>
        </w:rPr>
        <w:t>Doporučeným podkladem je dále předběžné vyhodnocení povodňových rizik dle Návrhu metodiky předběžného vyhodnocení povodňových rizik v České republice (a dle Směrnice 2007/60/ES o vyhodnocování a zvládání povodňových rizik).</w:t>
      </w:r>
    </w:p>
    <w:p w14:paraId="02C2C662" w14:textId="77777777" w:rsidR="007E15C2" w:rsidRPr="00995051" w:rsidRDefault="007E15C2" w:rsidP="007E15C2">
      <w:pPr>
        <w:jc w:val="both"/>
      </w:pPr>
      <w:r w:rsidRPr="00995051">
        <w:rPr>
          <w:b/>
          <w:bCs/>
        </w:rPr>
        <w:t>Shrnutí je nutno:</w:t>
      </w:r>
    </w:p>
    <w:p w14:paraId="05415427" w14:textId="77777777" w:rsidR="007E15C2" w:rsidRPr="00995051" w:rsidRDefault="007E15C2" w:rsidP="007E15C2">
      <w:pPr>
        <w:numPr>
          <w:ilvl w:val="0"/>
          <w:numId w:val="3"/>
        </w:numPr>
        <w:jc w:val="both"/>
      </w:pPr>
      <w:r w:rsidRPr="00995051">
        <w:t>zadat vyhotovení studie proveditelnosti</w:t>
      </w:r>
    </w:p>
    <w:p w14:paraId="364618A3" w14:textId="77777777" w:rsidR="007E15C2" w:rsidRPr="00995051" w:rsidRDefault="007E15C2" w:rsidP="007E15C2">
      <w:pPr>
        <w:numPr>
          <w:ilvl w:val="0"/>
          <w:numId w:val="3"/>
        </w:numPr>
        <w:jc w:val="both"/>
      </w:pPr>
      <w:r w:rsidRPr="00995051">
        <w:t xml:space="preserve">doložit tituly opravňující k záboru pozemků jiných </w:t>
      </w:r>
      <w:proofErr w:type="gramStart"/>
      <w:r w:rsidRPr="00995051">
        <w:t>subjektů - souhlasy</w:t>
      </w:r>
      <w:proofErr w:type="gramEnd"/>
      <w:r w:rsidRPr="00995051">
        <w:t xml:space="preserve"> vyznačené na výkresech situace, smlouvy o smlouvě budoucí darovací, smlouva o budoucí směnné smlouvě apod.</w:t>
      </w:r>
    </w:p>
    <w:p w14:paraId="3A2C0617" w14:textId="77777777" w:rsidR="007E15C2" w:rsidRPr="00995051" w:rsidRDefault="007E15C2" w:rsidP="007E15C2">
      <w:pPr>
        <w:numPr>
          <w:ilvl w:val="0"/>
          <w:numId w:val="3"/>
        </w:numPr>
        <w:jc w:val="both"/>
      </w:pPr>
      <w:r w:rsidRPr="00995051">
        <w:t>doložit posouzení záměru z hlediska jeho souladu s územním plánem</w:t>
      </w:r>
    </w:p>
    <w:p w14:paraId="45F26597" w14:textId="77777777" w:rsidR="007E15C2" w:rsidRPr="00995051" w:rsidRDefault="007E15C2" w:rsidP="007E15C2">
      <w:pPr>
        <w:numPr>
          <w:ilvl w:val="0"/>
          <w:numId w:val="3"/>
        </w:numPr>
        <w:jc w:val="both"/>
      </w:pPr>
      <w:r w:rsidRPr="00995051">
        <w:t>zajistit vyhodnocení povodňových rizik</w:t>
      </w:r>
    </w:p>
    <w:p w14:paraId="7F302566" w14:textId="77777777" w:rsidR="007E15C2" w:rsidRPr="00995051" w:rsidRDefault="007E15C2" w:rsidP="007E15C2">
      <w:pPr>
        <w:jc w:val="both"/>
      </w:pPr>
      <w:r w:rsidRPr="00995051">
        <w:t> </w:t>
      </w:r>
    </w:p>
    <w:p w14:paraId="72F72648" w14:textId="7517A832" w:rsidR="007E15C2" w:rsidRPr="00995051" w:rsidRDefault="007E15C2" w:rsidP="007E15C2">
      <w:pPr>
        <w:jc w:val="both"/>
      </w:pPr>
      <w:r w:rsidRPr="00995051">
        <w:t>Z výše uvedeného je zřejmé, že se jedná o investiční akci na jejíž přípravu a realizaci bude nutno vyčlenit příslušné finanční prostředky.</w:t>
      </w:r>
    </w:p>
    <w:p w14:paraId="7A25DCC9" w14:textId="77777777" w:rsidR="007E15C2" w:rsidRDefault="007E15C2"/>
    <w:sectPr w:rsidR="007E15C2" w:rsidSect="007E15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211"/>
    <w:multiLevelType w:val="multilevel"/>
    <w:tmpl w:val="5DC4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82498"/>
    <w:multiLevelType w:val="multilevel"/>
    <w:tmpl w:val="0D3C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034E8"/>
    <w:multiLevelType w:val="multilevel"/>
    <w:tmpl w:val="ADB0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001628">
    <w:abstractNumId w:val="0"/>
  </w:num>
  <w:num w:numId="2" w16cid:durableId="818956319">
    <w:abstractNumId w:val="2"/>
  </w:num>
  <w:num w:numId="3" w16cid:durableId="161717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C2"/>
    <w:rsid w:val="006E7C61"/>
    <w:rsid w:val="007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301C"/>
  <w15:chartTrackingRefBased/>
  <w15:docId w15:val="{2AA2375C-F227-4259-8E59-53BB997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5C2"/>
  </w:style>
  <w:style w:type="paragraph" w:styleId="Nadpis1">
    <w:name w:val="heading 1"/>
    <w:basedOn w:val="Normln"/>
    <w:next w:val="Normln"/>
    <w:link w:val="Nadpis1Char"/>
    <w:uiPriority w:val="9"/>
    <w:qFormat/>
    <w:rsid w:val="007E1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1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15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1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15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1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1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1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1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15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15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15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15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15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15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15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15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15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1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1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1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1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1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15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15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15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15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15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15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1061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Habdasová</dc:creator>
  <cp:keywords/>
  <dc:description/>
  <cp:lastModifiedBy>Lenka Habdasová</cp:lastModifiedBy>
  <cp:revision>1</cp:revision>
  <dcterms:created xsi:type="dcterms:W3CDTF">2026-03-10T08:16:00Z</dcterms:created>
  <dcterms:modified xsi:type="dcterms:W3CDTF">2026-03-10T08:21:00Z</dcterms:modified>
</cp:coreProperties>
</file>